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55F8" w:rsidRDefault="003555F8" w:rsidP="003555F8">
      <w:pPr>
        <w:pStyle w:val="Prrafodelista"/>
        <w:ind w:left="142"/>
        <w:jc w:val="both"/>
        <w:rPr>
          <w:rFonts w:ascii="Arial" w:hAnsi="Arial" w:cs="Arial"/>
          <w:sz w:val="20"/>
          <w:szCs w:val="20"/>
        </w:rPr>
      </w:pPr>
      <w:bookmarkStart w:id="0" w:name="_GoBack"/>
      <w:bookmarkEnd w:id="0"/>
    </w:p>
    <w:p w:rsidR="003555F8" w:rsidRDefault="003555F8" w:rsidP="00414406">
      <w:pPr>
        <w:pStyle w:val="Prrafodelista"/>
        <w:ind w:left="0"/>
        <w:jc w:val="both"/>
        <w:rPr>
          <w:rFonts w:ascii="Arial" w:hAnsi="Arial" w:cs="Arial"/>
          <w:sz w:val="20"/>
          <w:szCs w:val="20"/>
        </w:rPr>
      </w:pPr>
      <w:r w:rsidRPr="00DC25DD">
        <w:rPr>
          <w:rFonts w:ascii="Arial" w:hAnsi="Arial" w:cs="Arial"/>
          <w:sz w:val="20"/>
          <w:szCs w:val="20"/>
        </w:rPr>
        <w:t>Su objetivo es revelar y proporcionar información adicional que no se presenta en los Estados Financieros, pero que es relevante para la comprensión de alguno de ellos. Lo anterior para dar cumplimiento a los artículos 46, fracción I, inciso g), 47, 48 y 49 de la Ley General de Contabilidad Gubernamental (LGCG). A continuación se presentan los tres tipos de notas que acompañan a los Estados Financieros, a saber: a) Notas de desglose, b) Notas de</w:t>
      </w:r>
      <w:r>
        <w:rPr>
          <w:rFonts w:ascii="Arial" w:hAnsi="Arial" w:cs="Arial"/>
          <w:sz w:val="20"/>
          <w:szCs w:val="20"/>
        </w:rPr>
        <w:t xml:space="preserve"> </w:t>
      </w:r>
      <w:r w:rsidRPr="00DC25DD">
        <w:rPr>
          <w:rFonts w:ascii="Arial" w:hAnsi="Arial" w:cs="Arial"/>
          <w:sz w:val="20"/>
          <w:szCs w:val="20"/>
        </w:rPr>
        <w:t>memoria (cuentas de orden</w:t>
      </w:r>
      <w:r>
        <w:rPr>
          <w:rFonts w:ascii="Arial" w:hAnsi="Arial" w:cs="Arial"/>
          <w:sz w:val="20"/>
          <w:szCs w:val="20"/>
        </w:rPr>
        <w:t>)</w:t>
      </w:r>
      <w:r w:rsidRPr="00DC25DD">
        <w:rPr>
          <w:rFonts w:ascii="Arial" w:hAnsi="Arial" w:cs="Arial"/>
          <w:sz w:val="20"/>
          <w:szCs w:val="20"/>
        </w:rPr>
        <w:t>, y c) Notas de</w:t>
      </w:r>
      <w:r w:rsidRPr="009D0573">
        <w:rPr>
          <w:rFonts w:ascii="Arial" w:hAnsi="Arial" w:cs="Arial"/>
          <w:sz w:val="20"/>
          <w:szCs w:val="20"/>
        </w:rPr>
        <w:t xml:space="preserve"> </w:t>
      </w:r>
      <w:r w:rsidRPr="00DC25DD">
        <w:rPr>
          <w:rFonts w:ascii="Arial" w:hAnsi="Arial" w:cs="Arial"/>
          <w:sz w:val="20"/>
          <w:szCs w:val="20"/>
        </w:rPr>
        <w:t>gestión administrativa.</w:t>
      </w:r>
    </w:p>
    <w:p w:rsidR="00861A87" w:rsidRPr="004258EC" w:rsidRDefault="00861A87" w:rsidP="00861A87">
      <w:pPr>
        <w:jc w:val="center"/>
        <w:rPr>
          <w:rFonts w:ascii="Arial" w:hAnsi="Arial" w:cs="Arial"/>
        </w:rPr>
      </w:pPr>
      <w:r>
        <w:rPr>
          <w:rFonts w:ascii="Arial" w:hAnsi="Arial" w:cs="Arial"/>
          <w:b/>
        </w:rPr>
        <w:t xml:space="preserve">a) </w:t>
      </w:r>
      <w:r w:rsidRPr="00703964">
        <w:rPr>
          <w:rFonts w:ascii="Arial" w:hAnsi="Arial" w:cs="Arial"/>
          <w:b/>
        </w:rPr>
        <w:t>NOTAS DE GESTIÓN ADMINISTRATIVA</w:t>
      </w:r>
    </w:p>
    <w:p w:rsidR="00861A87" w:rsidRPr="00B27B22" w:rsidRDefault="00861A87" w:rsidP="00414406">
      <w:pPr>
        <w:spacing w:after="0"/>
        <w:rPr>
          <w:rFonts w:ascii="Arial" w:hAnsi="Arial" w:cs="Arial"/>
          <w:b/>
          <w:sz w:val="20"/>
          <w:szCs w:val="20"/>
        </w:rPr>
      </w:pPr>
      <w:r w:rsidRPr="00B27B22">
        <w:rPr>
          <w:rFonts w:ascii="Arial" w:hAnsi="Arial" w:cs="Arial"/>
          <w:b/>
          <w:sz w:val="20"/>
          <w:szCs w:val="20"/>
        </w:rPr>
        <w:t>1.</w:t>
      </w:r>
      <w:r w:rsidRPr="00B27B22">
        <w:rPr>
          <w:rFonts w:ascii="Arial" w:hAnsi="Arial" w:cs="Arial"/>
          <w:b/>
          <w:sz w:val="20"/>
          <w:szCs w:val="20"/>
        </w:rPr>
        <w:tab/>
        <w:t>Autorización e Historia</w:t>
      </w:r>
    </w:p>
    <w:p w:rsidR="00861A87" w:rsidRPr="00B27B22" w:rsidRDefault="00861A87" w:rsidP="00414406">
      <w:pPr>
        <w:spacing w:after="0" w:line="240" w:lineRule="auto"/>
        <w:jc w:val="both"/>
        <w:rPr>
          <w:rFonts w:ascii="Arial" w:eastAsia="Times New Roman" w:hAnsi="Arial" w:cs="Arial"/>
          <w:b/>
          <w:bCs/>
          <w:color w:val="000000"/>
          <w:sz w:val="20"/>
          <w:szCs w:val="20"/>
          <w:lang w:eastAsia="es-MX"/>
        </w:rPr>
      </w:pPr>
      <w:r w:rsidRPr="00B27B22">
        <w:rPr>
          <w:rFonts w:ascii="Arial" w:eastAsia="Times New Roman" w:hAnsi="Arial" w:cs="Arial"/>
          <w:color w:val="000000"/>
          <w:sz w:val="20"/>
          <w:szCs w:val="20"/>
          <w:lang w:eastAsia="es-MX"/>
        </w:rPr>
        <w:t>Con fecha 23 de mayo del año 2000, el Gobierno del Estado Libre y Soberano de Michoacán de Ocampo, en su carácter de fideicomitente, constituyó un contrato de fideicomiso denominado "FIDEICOMISO PARA EL FINANCIAMIENTO DE LA MICRO Y PEQUEÑA EMPRESA" "FIMYPE",  con Bancomer S.A. Institución de Banca Múltiple, Grupo Financiero, Dirección Fiduciaria, mismo que ha tenido como objeto el de apoyar y coadyuvar con el desarrollo de la Entidad, mediante la constitución y la continuidad de un fondo que se ha destinado al fomento del desarrollo empresarial y la generación de proyectos y nuevas empresas, que han permitido la creación de empleos permanentes para los habitantes del Estado de Michoacán de Ocampo, bajo un esquema de cooperación, tanto con instituciones públicas como con organismos de la iniciativa privada.</w:t>
      </w:r>
    </w:p>
    <w:p w:rsidR="00861A87" w:rsidRPr="00B27B22" w:rsidRDefault="00861A87" w:rsidP="00861A87">
      <w:pPr>
        <w:spacing w:after="0" w:line="240" w:lineRule="auto"/>
        <w:jc w:val="both"/>
        <w:rPr>
          <w:rFonts w:ascii="Arial" w:eastAsia="Times New Roman" w:hAnsi="Arial" w:cs="Arial"/>
          <w:b/>
          <w:bCs/>
          <w:color w:val="000000"/>
          <w:sz w:val="20"/>
          <w:szCs w:val="20"/>
          <w:lang w:eastAsia="es-MX"/>
        </w:rPr>
      </w:pPr>
    </w:p>
    <w:p w:rsidR="00861A87" w:rsidRPr="00B27B22" w:rsidRDefault="00861A87" w:rsidP="00861A87">
      <w:pPr>
        <w:spacing w:after="0" w:line="240" w:lineRule="auto"/>
        <w:jc w:val="both"/>
        <w:rPr>
          <w:rFonts w:ascii="Arial" w:eastAsia="Times New Roman" w:hAnsi="Arial" w:cs="Arial"/>
          <w:b/>
          <w:bCs/>
          <w:color w:val="000000"/>
          <w:sz w:val="20"/>
          <w:szCs w:val="20"/>
          <w:lang w:eastAsia="es-MX"/>
        </w:rPr>
      </w:pPr>
      <w:r w:rsidRPr="00B27B22">
        <w:rPr>
          <w:rFonts w:ascii="Arial" w:eastAsia="Times New Roman" w:hAnsi="Arial" w:cs="Arial"/>
          <w:b/>
          <w:bCs/>
          <w:color w:val="000000"/>
          <w:sz w:val="20"/>
          <w:szCs w:val="20"/>
          <w:lang w:eastAsia="es-MX"/>
        </w:rPr>
        <w:t>2.</w:t>
      </w:r>
      <w:r w:rsidRPr="00B27B22">
        <w:rPr>
          <w:rFonts w:ascii="Arial" w:eastAsia="Times New Roman" w:hAnsi="Arial" w:cs="Arial"/>
          <w:b/>
          <w:bCs/>
          <w:color w:val="000000"/>
          <w:sz w:val="20"/>
          <w:szCs w:val="20"/>
          <w:lang w:eastAsia="es-MX"/>
        </w:rPr>
        <w:tab/>
        <w:t>Panorama Económico y Financiero</w:t>
      </w:r>
    </w:p>
    <w:p w:rsidR="00861A87" w:rsidRPr="00B27B22" w:rsidRDefault="00861A87" w:rsidP="00861A87">
      <w:pPr>
        <w:rPr>
          <w:rFonts w:ascii="Arial" w:hAnsi="Arial" w:cs="Arial"/>
          <w:sz w:val="20"/>
          <w:szCs w:val="20"/>
        </w:rPr>
      </w:pPr>
      <w:r w:rsidRPr="00B27B22">
        <w:rPr>
          <w:rFonts w:ascii="Arial" w:hAnsi="Arial" w:cs="Arial"/>
          <w:sz w:val="20"/>
          <w:szCs w:val="20"/>
        </w:rPr>
        <w:t>A través del presente documento se informa sobre las principales condiciones económico-financieras bajo las cuales el  Fideicomiso estuvo operando; y las cuales influyeron en la toma de decisiones de la administración de recursos financieros; considerándolas para la elaboración de los Estados Financieros contables y presupuestales.</w:t>
      </w:r>
    </w:p>
    <w:p w:rsidR="00861A87" w:rsidRPr="00B27B22" w:rsidRDefault="00861A87" w:rsidP="00414406">
      <w:pPr>
        <w:spacing w:after="0"/>
        <w:rPr>
          <w:rFonts w:ascii="Arial" w:hAnsi="Arial" w:cs="Arial"/>
          <w:b/>
          <w:sz w:val="20"/>
          <w:szCs w:val="20"/>
        </w:rPr>
      </w:pPr>
      <w:r w:rsidRPr="00B27B22">
        <w:rPr>
          <w:rFonts w:ascii="Arial" w:hAnsi="Arial" w:cs="Arial"/>
          <w:b/>
          <w:sz w:val="20"/>
          <w:szCs w:val="20"/>
        </w:rPr>
        <w:t>3.</w:t>
      </w:r>
      <w:r w:rsidRPr="00B27B22">
        <w:rPr>
          <w:rFonts w:ascii="Arial" w:hAnsi="Arial" w:cs="Arial"/>
          <w:b/>
          <w:sz w:val="20"/>
          <w:szCs w:val="20"/>
        </w:rPr>
        <w:tab/>
        <w:t>Organización y Objeto Social</w:t>
      </w:r>
    </w:p>
    <w:p w:rsidR="00861A87" w:rsidRPr="00B27B22" w:rsidRDefault="00861A87" w:rsidP="00414406">
      <w:pPr>
        <w:spacing w:after="0" w:line="240" w:lineRule="auto"/>
        <w:rPr>
          <w:rFonts w:ascii="Arial" w:eastAsia="Times New Roman" w:hAnsi="Arial" w:cs="Arial"/>
          <w:color w:val="000000"/>
          <w:sz w:val="20"/>
          <w:szCs w:val="20"/>
          <w:lang w:eastAsia="es-MX"/>
        </w:rPr>
      </w:pPr>
      <w:r w:rsidRPr="00B27B22">
        <w:rPr>
          <w:rFonts w:ascii="Arial" w:eastAsia="Times New Roman" w:hAnsi="Arial" w:cs="Arial"/>
          <w:color w:val="000000"/>
          <w:sz w:val="20"/>
          <w:szCs w:val="20"/>
          <w:lang w:eastAsia="es-MX"/>
        </w:rPr>
        <w:t>Entre otros, tiene los siguientes objetivos:</w:t>
      </w:r>
    </w:p>
    <w:p w:rsidR="00861A87" w:rsidRPr="00B27B22" w:rsidRDefault="00861A87" w:rsidP="00414406">
      <w:pPr>
        <w:spacing w:after="0" w:line="240" w:lineRule="auto"/>
        <w:jc w:val="both"/>
        <w:rPr>
          <w:rFonts w:ascii="Arial" w:eastAsia="Times New Roman" w:hAnsi="Arial" w:cs="Arial"/>
          <w:color w:val="000000"/>
          <w:sz w:val="20"/>
          <w:szCs w:val="20"/>
          <w:lang w:eastAsia="es-MX"/>
        </w:rPr>
      </w:pPr>
    </w:p>
    <w:p w:rsidR="00861A87" w:rsidRPr="00B27B22" w:rsidRDefault="00861A87" w:rsidP="00861A87">
      <w:pPr>
        <w:pStyle w:val="Prrafodelista"/>
        <w:numPr>
          <w:ilvl w:val="0"/>
          <w:numId w:val="2"/>
        </w:numPr>
        <w:ind w:left="284"/>
        <w:jc w:val="both"/>
        <w:rPr>
          <w:rFonts w:ascii="Arial" w:eastAsia="Times New Roman" w:hAnsi="Arial" w:cs="Arial"/>
          <w:color w:val="000000"/>
          <w:sz w:val="20"/>
          <w:szCs w:val="20"/>
          <w:lang w:eastAsia="es-MX"/>
        </w:rPr>
      </w:pPr>
      <w:r w:rsidRPr="00B27B22">
        <w:rPr>
          <w:rFonts w:ascii="Arial" w:eastAsia="Times New Roman" w:hAnsi="Arial" w:cs="Arial"/>
          <w:color w:val="000000"/>
          <w:sz w:val="20"/>
          <w:szCs w:val="20"/>
          <w:lang w:eastAsia="es-MX"/>
        </w:rPr>
        <w:t>Promover y apoyar el desarrollo de actividades productivas, mediante el otorgamiento de créditos a beneficiarios con proyectos de probada viabilidad y rentabilidad económica y social, que contribuya a la conservación y generación de empleos y a una mayor distribución de ingresos.</w:t>
      </w:r>
    </w:p>
    <w:p w:rsidR="00861A87" w:rsidRPr="00B27B22" w:rsidRDefault="00861A87" w:rsidP="00861A87">
      <w:pPr>
        <w:pStyle w:val="Prrafodelista"/>
        <w:numPr>
          <w:ilvl w:val="0"/>
          <w:numId w:val="2"/>
        </w:numPr>
        <w:spacing w:after="0" w:line="240" w:lineRule="auto"/>
        <w:ind w:left="284"/>
        <w:jc w:val="both"/>
        <w:rPr>
          <w:rFonts w:ascii="Arial" w:eastAsia="Times New Roman" w:hAnsi="Arial" w:cs="Arial"/>
          <w:color w:val="000000"/>
          <w:sz w:val="20"/>
          <w:szCs w:val="20"/>
          <w:lang w:eastAsia="es-MX"/>
        </w:rPr>
      </w:pPr>
      <w:r w:rsidRPr="00B27B22">
        <w:rPr>
          <w:rFonts w:ascii="Arial" w:eastAsia="Times New Roman" w:hAnsi="Arial" w:cs="Arial"/>
          <w:color w:val="000000"/>
          <w:sz w:val="20"/>
          <w:szCs w:val="20"/>
          <w:lang w:eastAsia="es-MX"/>
        </w:rPr>
        <w:t>Apoyar financieramente para su expansión y consolidación a las micro y pequeñas empresas que cuenten con un proyecto económico financiero viable y rentable, enmarcado en la actividad artesanal, agroindustrial, industrial, comercial y de servicios.</w:t>
      </w:r>
    </w:p>
    <w:p w:rsidR="00861A87" w:rsidRPr="00B27B22" w:rsidRDefault="00861A87" w:rsidP="00861A87">
      <w:pPr>
        <w:pStyle w:val="Prrafodelista"/>
        <w:numPr>
          <w:ilvl w:val="0"/>
          <w:numId w:val="2"/>
        </w:numPr>
        <w:spacing w:after="0" w:line="240" w:lineRule="auto"/>
        <w:ind w:left="284"/>
        <w:jc w:val="both"/>
        <w:rPr>
          <w:rFonts w:ascii="Arial" w:eastAsia="Times New Roman" w:hAnsi="Arial" w:cs="Arial"/>
          <w:color w:val="000000"/>
          <w:sz w:val="20"/>
          <w:szCs w:val="20"/>
          <w:lang w:eastAsia="es-MX"/>
        </w:rPr>
      </w:pPr>
      <w:r w:rsidRPr="00B27B22">
        <w:rPr>
          <w:rFonts w:ascii="Arial" w:eastAsia="Times New Roman" w:hAnsi="Arial" w:cs="Arial"/>
          <w:color w:val="000000"/>
          <w:sz w:val="20"/>
          <w:szCs w:val="20"/>
          <w:lang w:eastAsia="es-MX"/>
        </w:rPr>
        <w:t>Apoyar a los grupos sociales para impulsar sus proyectos de inversión y atenderlos.</w:t>
      </w:r>
    </w:p>
    <w:p w:rsidR="00861A87" w:rsidRPr="00B27B22" w:rsidRDefault="00861A87" w:rsidP="00861A87">
      <w:pPr>
        <w:pStyle w:val="Prrafodelista"/>
        <w:numPr>
          <w:ilvl w:val="0"/>
          <w:numId w:val="2"/>
        </w:numPr>
        <w:spacing w:after="0" w:line="240" w:lineRule="auto"/>
        <w:ind w:left="284"/>
        <w:jc w:val="both"/>
        <w:rPr>
          <w:rFonts w:ascii="Arial" w:eastAsia="Times New Roman" w:hAnsi="Arial" w:cs="Arial"/>
          <w:color w:val="000000"/>
          <w:sz w:val="20"/>
          <w:szCs w:val="20"/>
          <w:lang w:eastAsia="es-MX"/>
        </w:rPr>
      </w:pPr>
      <w:r w:rsidRPr="00B27B22">
        <w:rPr>
          <w:rFonts w:ascii="Arial" w:eastAsia="Times New Roman" w:hAnsi="Arial" w:cs="Arial"/>
          <w:color w:val="000000"/>
          <w:sz w:val="20"/>
          <w:szCs w:val="20"/>
          <w:lang w:eastAsia="es-MX"/>
        </w:rPr>
        <w:t>Proveer de recursos financieros y otorgar y promover créditos a las micro y pequeñas empresas, que cumplan con los requisitos que se establezcan en las Reglas de Operación… .</w:t>
      </w:r>
    </w:p>
    <w:p w:rsidR="00414406" w:rsidRDefault="00414406" w:rsidP="00861A87">
      <w:pPr>
        <w:spacing w:after="0" w:line="240" w:lineRule="auto"/>
        <w:jc w:val="both"/>
        <w:rPr>
          <w:rFonts w:ascii="Arial" w:eastAsia="Times New Roman" w:hAnsi="Arial" w:cs="Arial"/>
          <w:bCs/>
          <w:color w:val="000000"/>
          <w:sz w:val="20"/>
          <w:szCs w:val="20"/>
          <w:lang w:eastAsia="es-MX"/>
        </w:rPr>
      </w:pPr>
    </w:p>
    <w:p w:rsidR="00861A87" w:rsidRPr="00B27B22" w:rsidRDefault="00861A87" w:rsidP="00861A87">
      <w:pPr>
        <w:spacing w:after="0" w:line="240" w:lineRule="auto"/>
        <w:jc w:val="both"/>
        <w:rPr>
          <w:rFonts w:ascii="Arial" w:eastAsia="Times New Roman" w:hAnsi="Arial" w:cs="Arial"/>
          <w:color w:val="000000"/>
          <w:sz w:val="20"/>
          <w:szCs w:val="20"/>
          <w:lang w:eastAsia="es-MX"/>
        </w:rPr>
      </w:pPr>
      <w:r w:rsidRPr="00B27B22">
        <w:rPr>
          <w:rFonts w:ascii="Arial" w:eastAsia="Times New Roman" w:hAnsi="Arial" w:cs="Arial"/>
          <w:bCs/>
          <w:color w:val="000000"/>
          <w:sz w:val="20"/>
          <w:szCs w:val="20"/>
          <w:lang w:eastAsia="es-MX"/>
        </w:rPr>
        <w:t>ADMINISTRACIÓN DEL FIDEICOMISO</w:t>
      </w:r>
      <w:r w:rsidRPr="00B27B22">
        <w:rPr>
          <w:rFonts w:ascii="Arial" w:eastAsia="Times New Roman" w:hAnsi="Arial" w:cs="Arial"/>
          <w:color w:val="000000"/>
          <w:sz w:val="20"/>
          <w:szCs w:val="20"/>
          <w:lang w:eastAsia="es-MX"/>
        </w:rPr>
        <w:t>.- El órgano de gobierno del Fideicomiso recae en un Comité Técnico, integrado por funcionarios públicos federales, estatales, municipales, por empresarios y representantes de la iniciativa privada en el Estado de Michoacán.   Los cargos de dicho Comité son honoríficos y sin remuneración económica alguna.</w:t>
      </w:r>
    </w:p>
    <w:p w:rsidR="00861A87" w:rsidRPr="00B27B22" w:rsidRDefault="00861A87" w:rsidP="00861A87">
      <w:pPr>
        <w:spacing w:after="0" w:line="240" w:lineRule="auto"/>
        <w:jc w:val="both"/>
        <w:rPr>
          <w:rFonts w:ascii="Arial" w:eastAsia="Times New Roman" w:hAnsi="Arial" w:cs="Arial"/>
          <w:b/>
          <w:bCs/>
          <w:color w:val="000000"/>
          <w:sz w:val="20"/>
          <w:szCs w:val="20"/>
          <w:lang w:eastAsia="es-MX"/>
        </w:rPr>
      </w:pPr>
    </w:p>
    <w:p w:rsidR="00861A87" w:rsidRPr="00B27B22" w:rsidRDefault="00861A87" w:rsidP="00861A87">
      <w:pPr>
        <w:spacing w:after="0" w:line="240" w:lineRule="auto"/>
        <w:jc w:val="both"/>
        <w:rPr>
          <w:rFonts w:ascii="Arial" w:eastAsia="Times New Roman" w:hAnsi="Arial" w:cs="Arial"/>
          <w:color w:val="000000"/>
          <w:sz w:val="20"/>
          <w:szCs w:val="20"/>
          <w:lang w:eastAsia="es-MX"/>
        </w:rPr>
      </w:pPr>
      <w:r w:rsidRPr="00B27B22">
        <w:rPr>
          <w:rFonts w:ascii="Arial" w:eastAsia="Times New Roman" w:hAnsi="Arial" w:cs="Arial"/>
          <w:bCs/>
          <w:color w:val="000000"/>
          <w:sz w:val="20"/>
          <w:szCs w:val="20"/>
          <w:lang w:eastAsia="es-MX"/>
        </w:rPr>
        <w:t>COMPOSICIÓN DEL COMITÉ TÉCNICO.</w:t>
      </w:r>
      <w:r w:rsidRPr="00B27B22">
        <w:rPr>
          <w:rFonts w:ascii="Arial" w:eastAsia="Times New Roman" w:hAnsi="Arial" w:cs="Arial"/>
          <w:color w:val="000000"/>
          <w:sz w:val="20"/>
          <w:szCs w:val="20"/>
          <w:lang w:eastAsia="es-MX"/>
        </w:rPr>
        <w:t>- El Comité Técnico se integra de la siguiente manera:</w:t>
      </w:r>
    </w:p>
    <w:p w:rsidR="00861A87" w:rsidRPr="00B27B22" w:rsidRDefault="00861A87" w:rsidP="00861A87">
      <w:pPr>
        <w:spacing w:after="0" w:line="240" w:lineRule="auto"/>
        <w:jc w:val="both"/>
        <w:rPr>
          <w:rFonts w:ascii="Arial" w:eastAsia="Times New Roman" w:hAnsi="Arial" w:cs="Arial"/>
          <w:color w:val="000000"/>
          <w:sz w:val="20"/>
          <w:szCs w:val="20"/>
          <w:lang w:eastAsia="es-MX"/>
        </w:rPr>
      </w:pPr>
      <w:r w:rsidRPr="00B27B22">
        <w:rPr>
          <w:rFonts w:ascii="Arial" w:eastAsia="Times New Roman" w:hAnsi="Arial" w:cs="Arial"/>
          <w:b/>
          <w:color w:val="000000"/>
          <w:sz w:val="20"/>
          <w:szCs w:val="20"/>
          <w:lang w:eastAsia="es-MX"/>
        </w:rPr>
        <w:t>Presidente</w:t>
      </w:r>
      <w:r w:rsidRPr="00B27B22">
        <w:rPr>
          <w:rFonts w:ascii="Arial" w:eastAsia="Times New Roman" w:hAnsi="Arial" w:cs="Arial"/>
          <w:color w:val="000000"/>
          <w:sz w:val="20"/>
          <w:szCs w:val="20"/>
          <w:lang w:eastAsia="es-MX"/>
        </w:rPr>
        <w:t>: Tesorero General del Estado (Actualmente Secretario de Finanzas y Administración)</w:t>
      </w:r>
    </w:p>
    <w:p w:rsidR="00861A87" w:rsidRPr="00B27B22" w:rsidRDefault="00861A87" w:rsidP="00861A87">
      <w:pPr>
        <w:spacing w:after="0" w:line="240" w:lineRule="auto"/>
        <w:jc w:val="both"/>
        <w:rPr>
          <w:rFonts w:ascii="Arial" w:eastAsia="Times New Roman" w:hAnsi="Arial" w:cs="Arial"/>
          <w:color w:val="000000"/>
          <w:sz w:val="20"/>
          <w:szCs w:val="20"/>
          <w:lang w:eastAsia="es-MX"/>
        </w:rPr>
      </w:pPr>
      <w:r w:rsidRPr="00B27B22">
        <w:rPr>
          <w:rFonts w:ascii="Arial" w:eastAsia="Times New Roman" w:hAnsi="Arial" w:cs="Arial"/>
          <w:b/>
          <w:color w:val="000000"/>
          <w:sz w:val="20"/>
          <w:szCs w:val="20"/>
          <w:lang w:eastAsia="es-MX"/>
        </w:rPr>
        <w:t>Vicepresidente</w:t>
      </w:r>
      <w:r w:rsidRPr="00B27B22">
        <w:rPr>
          <w:rFonts w:ascii="Arial" w:eastAsia="Times New Roman" w:hAnsi="Arial" w:cs="Arial"/>
          <w:color w:val="000000"/>
          <w:sz w:val="20"/>
          <w:szCs w:val="20"/>
          <w:lang w:eastAsia="es-MX"/>
        </w:rPr>
        <w:t>: Secretario de Fomento Económico. (Secretario de Desarrollo Económico)</w:t>
      </w:r>
    </w:p>
    <w:p w:rsidR="00861A87" w:rsidRPr="00B27B22" w:rsidRDefault="00861A87" w:rsidP="00861A87">
      <w:pPr>
        <w:spacing w:after="0"/>
        <w:jc w:val="both"/>
        <w:rPr>
          <w:rFonts w:ascii="Arial" w:eastAsia="Times New Roman" w:hAnsi="Arial" w:cs="Arial"/>
          <w:color w:val="000000"/>
          <w:sz w:val="20"/>
          <w:szCs w:val="20"/>
          <w:lang w:eastAsia="es-MX"/>
        </w:rPr>
      </w:pPr>
      <w:r w:rsidRPr="00B27B22">
        <w:rPr>
          <w:rFonts w:ascii="Arial" w:eastAsia="Times New Roman" w:hAnsi="Arial" w:cs="Arial"/>
          <w:b/>
          <w:color w:val="000000"/>
          <w:sz w:val="20"/>
          <w:szCs w:val="20"/>
          <w:lang w:eastAsia="es-MX"/>
        </w:rPr>
        <w:t>Vocal:</w:t>
      </w:r>
      <w:r w:rsidRPr="00B27B22">
        <w:rPr>
          <w:rFonts w:ascii="Arial" w:eastAsia="Times New Roman" w:hAnsi="Arial" w:cs="Arial"/>
          <w:color w:val="000000"/>
          <w:sz w:val="20"/>
          <w:szCs w:val="20"/>
          <w:lang w:eastAsia="es-MX"/>
        </w:rPr>
        <w:t xml:space="preserve"> Delegado Federal de la Secretaría de Economía.  </w:t>
      </w:r>
    </w:p>
    <w:p w:rsidR="00861A87" w:rsidRPr="00B27B22" w:rsidRDefault="00861A87" w:rsidP="00861A87">
      <w:pPr>
        <w:spacing w:after="0" w:line="240" w:lineRule="auto"/>
        <w:jc w:val="both"/>
        <w:rPr>
          <w:rFonts w:ascii="Arial" w:eastAsia="Times New Roman" w:hAnsi="Arial" w:cs="Arial"/>
          <w:color w:val="000000"/>
          <w:sz w:val="20"/>
          <w:szCs w:val="20"/>
          <w:lang w:eastAsia="es-MX"/>
        </w:rPr>
      </w:pPr>
      <w:r w:rsidRPr="00B27B22">
        <w:rPr>
          <w:rFonts w:ascii="Arial" w:eastAsia="Times New Roman" w:hAnsi="Arial" w:cs="Arial"/>
          <w:b/>
          <w:color w:val="000000"/>
          <w:sz w:val="20"/>
          <w:szCs w:val="20"/>
          <w:lang w:eastAsia="es-MX"/>
        </w:rPr>
        <w:t>Voca</w:t>
      </w:r>
      <w:r w:rsidRPr="00B27B22">
        <w:rPr>
          <w:rFonts w:ascii="Arial" w:eastAsia="Times New Roman" w:hAnsi="Arial" w:cs="Arial"/>
          <w:color w:val="000000"/>
          <w:sz w:val="20"/>
          <w:szCs w:val="20"/>
          <w:lang w:eastAsia="es-MX"/>
        </w:rPr>
        <w:t>l: Presidente del Consejo Coordinador Empresarial de Michoacán.</w:t>
      </w:r>
    </w:p>
    <w:p w:rsidR="00861A87" w:rsidRPr="00B27B22" w:rsidRDefault="00861A87" w:rsidP="00861A87">
      <w:pPr>
        <w:spacing w:after="0" w:line="240" w:lineRule="auto"/>
        <w:jc w:val="both"/>
        <w:rPr>
          <w:rFonts w:ascii="Arial" w:eastAsia="Times New Roman" w:hAnsi="Arial" w:cs="Arial"/>
          <w:color w:val="000000"/>
          <w:sz w:val="20"/>
          <w:szCs w:val="20"/>
          <w:lang w:eastAsia="es-MX"/>
        </w:rPr>
      </w:pPr>
      <w:r w:rsidRPr="00B27B22">
        <w:rPr>
          <w:rFonts w:ascii="Arial" w:eastAsia="Times New Roman" w:hAnsi="Arial" w:cs="Arial"/>
          <w:b/>
          <w:color w:val="000000"/>
          <w:sz w:val="20"/>
          <w:szCs w:val="20"/>
          <w:lang w:eastAsia="es-MX"/>
        </w:rPr>
        <w:lastRenderedPageBreak/>
        <w:t>Vocal</w:t>
      </w:r>
      <w:r w:rsidRPr="00B27B22">
        <w:rPr>
          <w:rFonts w:ascii="Arial" w:eastAsia="Times New Roman" w:hAnsi="Arial" w:cs="Arial"/>
          <w:color w:val="000000"/>
          <w:sz w:val="20"/>
          <w:szCs w:val="20"/>
          <w:lang w:eastAsia="es-MX"/>
        </w:rPr>
        <w:t>: Presidente del CRECE Michoacán.</w:t>
      </w:r>
    </w:p>
    <w:p w:rsidR="00861A87" w:rsidRPr="00B27B22" w:rsidRDefault="00861A87" w:rsidP="00861A87">
      <w:pPr>
        <w:spacing w:after="0"/>
        <w:jc w:val="both"/>
        <w:rPr>
          <w:rFonts w:ascii="Arial" w:eastAsia="Times New Roman" w:hAnsi="Arial" w:cs="Arial"/>
          <w:color w:val="000000"/>
          <w:sz w:val="20"/>
          <w:szCs w:val="20"/>
          <w:lang w:eastAsia="es-MX"/>
        </w:rPr>
      </w:pPr>
      <w:r w:rsidRPr="00B27B22">
        <w:rPr>
          <w:rFonts w:ascii="Arial" w:eastAsia="Times New Roman" w:hAnsi="Arial" w:cs="Arial"/>
          <w:b/>
          <w:color w:val="000000"/>
          <w:sz w:val="20"/>
          <w:szCs w:val="20"/>
          <w:lang w:eastAsia="es-MX"/>
        </w:rPr>
        <w:t>Vocal Ejecutivo</w:t>
      </w:r>
      <w:r w:rsidRPr="00B27B22">
        <w:rPr>
          <w:rFonts w:ascii="Arial" w:eastAsia="Times New Roman" w:hAnsi="Arial" w:cs="Arial"/>
          <w:color w:val="000000"/>
          <w:sz w:val="20"/>
          <w:szCs w:val="20"/>
          <w:lang w:eastAsia="es-MX"/>
        </w:rPr>
        <w:t>: Designado por el Comité Técnico (con voz pero sin voto).</w:t>
      </w:r>
    </w:p>
    <w:p w:rsidR="00861A87" w:rsidRPr="00B27B22" w:rsidRDefault="00861A87" w:rsidP="00861A87">
      <w:pPr>
        <w:spacing w:after="0" w:line="240" w:lineRule="auto"/>
        <w:jc w:val="both"/>
        <w:rPr>
          <w:rFonts w:ascii="Arial" w:eastAsia="Times New Roman" w:hAnsi="Arial" w:cs="Arial"/>
          <w:color w:val="000000"/>
          <w:sz w:val="20"/>
          <w:szCs w:val="20"/>
          <w:lang w:eastAsia="es-MX"/>
        </w:rPr>
      </w:pPr>
      <w:r w:rsidRPr="00B27B22">
        <w:rPr>
          <w:rFonts w:ascii="Arial" w:eastAsia="Times New Roman" w:hAnsi="Arial" w:cs="Arial"/>
          <w:b/>
          <w:color w:val="000000"/>
          <w:sz w:val="20"/>
          <w:szCs w:val="20"/>
          <w:lang w:eastAsia="es-MX"/>
        </w:rPr>
        <w:t>Comisario</w:t>
      </w:r>
      <w:r w:rsidRPr="00B27B22">
        <w:rPr>
          <w:rFonts w:ascii="Arial" w:eastAsia="Times New Roman" w:hAnsi="Arial" w:cs="Arial"/>
          <w:color w:val="000000"/>
          <w:sz w:val="20"/>
          <w:szCs w:val="20"/>
          <w:lang w:eastAsia="es-MX"/>
        </w:rPr>
        <w:t>: El Coordinador de Contraloría del Gobierno del Estado (actualmente Secretaría de Contraloría)</w:t>
      </w:r>
    </w:p>
    <w:p w:rsidR="00861A87" w:rsidRPr="00B27B22" w:rsidRDefault="00861A87" w:rsidP="00861A87">
      <w:pPr>
        <w:spacing w:after="0" w:line="240" w:lineRule="auto"/>
        <w:rPr>
          <w:rFonts w:ascii="Arial" w:eastAsia="Times New Roman" w:hAnsi="Arial" w:cs="Arial"/>
          <w:b/>
          <w:bCs/>
          <w:color w:val="000000"/>
          <w:sz w:val="20"/>
          <w:szCs w:val="20"/>
          <w:lang w:eastAsia="es-MX"/>
        </w:rPr>
      </w:pPr>
    </w:p>
    <w:p w:rsidR="00861A87" w:rsidRPr="00B27B22" w:rsidRDefault="00861A87" w:rsidP="00861A87">
      <w:pPr>
        <w:spacing w:after="0" w:line="240" w:lineRule="auto"/>
        <w:jc w:val="both"/>
        <w:rPr>
          <w:rFonts w:ascii="Arial" w:eastAsia="Times New Roman" w:hAnsi="Arial" w:cs="Arial"/>
          <w:color w:val="000000"/>
          <w:sz w:val="20"/>
          <w:szCs w:val="20"/>
          <w:lang w:eastAsia="es-MX"/>
        </w:rPr>
      </w:pPr>
      <w:r w:rsidRPr="00B27B22">
        <w:rPr>
          <w:rFonts w:ascii="Arial" w:eastAsia="Times New Roman" w:hAnsi="Arial" w:cs="Arial"/>
          <w:b/>
          <w:bCs/>
          <w:color w:val="000000"/>
          <w:sz w:val="20"/>
          <w:szCs w:val="20"/>
          <w:lang w:eastAsia="es-MX"/>
        </w:rPr>
        <w:t>DIRECCIÓN DEL FIDEICOMISO</w:t>
      </w:r>
      <w:r w:rsidRPr="00B27B22">
        <w:rPr>
          <w:rFonts w:ascii="Arial" w:eastAsia="Times New Roman" w:hAnsi="Arial" w:cs="Arial"/>
          <w:color w:val="000000"/>
          <w:sz w:val="20"/>
          <w:szCs w:val="20"/>
          <w:lang w:eastAsia="es-MX"/>
        </w:rPr>
        <w:t>.- El Director del FIMYPE es nombrado por el Comité Técnico a propuesta del Fideicomitente y, tiene todas las facultades y atribuciones que se señalan en el Contrato Constitutivo del Fideicomiso o en sus modificaciones, así como en las Reglas de Operación, además de las disposiciones normativas citadas en los artículos 19, fracción I, 55, 56 y demás relativos de la Ley de Entidades Paraestatales del Estado de Michoacán de Ocampo, y todas aquellas que le sean conferidas por el Comité Técnico.</w:t>
      </w:r>
    </w:p>
    <w:p w:rsidR="00861A87" w:rsidRPr="00B27B22" w:rsidRDefault="00861A87" w:rsidP="00861A87">
      <w:pPr>
        <w:spacing w:after="0" w:line="240" w:lineRule="auto"/>
        <w:rPr>
          <w:rFonts w:ascii="Arial" w:eastAsia="Times New Roman" w:hAnsi="Arial" w:cs="Arial"/>
          <w:color w:val="000000"/>
          <w:sz w:val="20"/>
          <w:szCs w:val="20"/>
          <w:lang w:eastAsia="es-MX"/>
        </w:rPr>
      </w:pPr>
    </w:p>
    <w:p w:rsidR="00861A87" w:rsidRPr="00B27B22" w:rsidRDefault="00861A87" w:rsidP="00861A87">
      <w:pPr>
        <w:spacing w:after="0" w:line="240" w:lineRule="auto"/>
        <w:jc w:val="both"/>
        <w:rPr>
          <w:rFonts w:ascii="Arial" w:eastAsia="Times New Roman" w:hAnsi="Arial" w:cs="Arial"/>
          <w:b/>
          <w:bCs/>
          <w:color w:val="000000"/>
          <w:sz w:val="20"/>
          <w:szCs w:val="20"/>
          <w:lang w:eastAsia="es-MX"/>
        </w:rPr>
      </w:pPr>
      <w:r w:rsidRPr="00B27B22">
        <w:rPr>
          <w:rFonts w:ascii="Arial" w:eastAsia="Times New Roman" w:hAnsi="Arial" w:cs="Arial"/>
          <w:color w:val="000000"/>
          <w:sz w:val="20"/>
          <w:szCs w:val="20"/>
          <w:lang w:eastAsia="es-MX"/>
        </w:rPr>
        <w:t xml:space="preserve">En acuerdo número 21/08/2009/1 el Comité Técnico del Fideicomiso estableció que el nombramiento de Director de FIMYPE lo tendrá el Director General en turno del SISTEMA INTEGRAL DE FINANCIAMIENTO PARA EL DESARROLLO DE MICHOACÁN "SI FINANCIA MICHOACÁN", por lo tanto, a partir del 01 de noviembre de 2021 este cargo lo ocupa la Mtra. Areli Gallegos Ibarra, de acuerdo al nombramiento emitido por el Gobernador del Estado, Lic. Alfredo Ramírez Bedolla </w:t>
      </w:r>
      <w:r w:rsidRPr="00B27B22">
        <w:rPr>
          <w:rFonts w:ascii="Arial" w:hAnsi="Arial" w:cs="Arial"/>
          <w:sz w:val="20"/>
          <w:szCs w:val="20"/>
        </w:rPr>
        <w:t>en ejercicio de sus atribuciones que le confieren los artículos 47 y 60 fracción XIV de la Constitución Política del Estado Libre y Soberano de Michoacán de Ocampo artículo 13 de la Ley Orgánica de la Administración Pública del Estado de Michoacán de Ocampo y 14 del Decreto que crea el Organismo Público Descentralizado Sistema Integral de Financiamiento para el Desarrollo de Michoacán.</w:t>
      </w:r>
    </w:p>
    <w:p w:rsidR="00861A87" w:rsidRPr="00B27B22" w:rsidRDefault="00861A87" w:rsidP="00861A87">
      <w:pPr>
        <w:spacing w:after="0" w:line="240" w:lineRule="auto"/>
        <w:jc w:val="both"/>
        <w:rPr>
          <w:rFonts w:ascii="Arial" w:eastAsia="Times New Roman" w:hAnsi="Arial" w:cs="Arial"/>
          <w:b/>
          <w:bCs/>
          <w:color w:val="000000"/>
          <w:sz w:val="20"/>
          <w:szCs w:val="20"/>
          <w:lang w:eastAsia="es-MX"/>
        </w:rPr>
      </w:pPr>
    </w:p>
    <w:p w:rsidR="00861A87" w:rsidRPr="00B27B22" w:rsidRDefault="00861A87" w:rsidP="00861A87">
      <w:pPr>
        <w:spacing w:after="0" w:line="240" w:lineRule="auto"/>
        <w:jc w:val="both"/>
        <w:rPr>
          <w:rFonts w:ascii="Arial" w:eastAsia="Times New Roman" w:hAnsi="Arial" w:cs="Arial"/>
          <w:color w:val="000000"/>
          <w:sz w:val="20"/>
          <w:szCs w:val="20"/>
          <w:lang w:eastAsia="es-MX"/>
        </w:rPr>
      </w:pPr>
      <w:r w:rsidRPr="00B27B22">
        <w:rPr>
          <w:rFonts w:ascii="Arial" w:eastAsia="Times New Roman" w:hAnsi="Arial" w:cs="Arial"/>
          <w:b/>
          <w:bCs/>
          <w:color w:val="000000"/>
          <w:sz w:val="20"/>
          <w:szCs w:val="20"/>
          <w:lang w:eastAsia="es-MX"/>
        </w:rPr>
        <w:t>DURACIÓN Y EXTINCIÓN DEL FIDEICOMISO</w:t>
      </w:r>
      <w:r w:rsidRPr="00B27B22">
        <w:rPr>
          <w:rFonts w:ascii="Arial" w:eastAsia="Times New Roman" w:hAnsi="Arial" w:cs="Arial"/>
          <w:color w:val="000000"/>
          <w:sz w:val="20"/>
          <w:szCs w:val="20"/>
          <w:lang w:eastAsia="es-MX"/>
        </w:rPr>
        <w:t>.- El Fideicomiso tendrá la duración necesaria para el cumplimiento de sus fines y se extinguirá por cualquiera de las causas previstas en el artículo 392 de la Ley General de Títulos y Operaciones de Crédito, que sean compatibles con la naturaleza del mismo.</w:t>
      </w:r>
    </w:p>
    <w:p w:rsidR="00861A87" w:rsidRPr="00B27B22" w:rsidRDefault="00861A87" w:rsidP="00861A87">
      <w:pPr>
        <w:spacing w:after="0"/>
        <w:rPr>
          <w:rFonts w:ascii="Arial" w:eastAsia="Times New Roman" w:hAnsi="Arial" w:cs="Arial"/>
          <w:color w:val="000000"/>
          <w:sz w:val="20"/>
          <w:szCs w:val="20"/>
          <w:lang w:eastAsia="es-MX"/>
        </w:rPr>
      </w:pPr>
    </w:p>
    <w:p w:rsidR="00861A87" w:rsidRPr="00B27B22" w:rsidRDefault="00861A87" w:rsidP="00861A87">
      <w:pPr>
        <w:spacing w:after="0" w:line="240" w:lineRule="auto"/>
        <w:rPr>
          <w:rFonts w:ascii="Arial" w:eastAsia="Times New Roman" w:hAnsi="Arial" w:cs="Arial"/>
          <w:color w:val="000000"/>
          <w:sz w:val="20"/>
          <w:szCs w:val="20"/>
          <w:lang w:eastAsia="es-MX"/>
        </w:rPr>
      </w:pPr>
      <w:r w:rsidRPr="00B27B22">
        <w:rPr>
          <w:rFonts w:ascii="Arial" w:hAnsi="Arial" w:cs="Arial"/>
          <w:b/>
          <w:sz w:val="20"/>
          <w:szCs w:val="20"/>
        </w:rPr>
        <w:t>4.</w:t>
      </w:r>
      <w:r w:rsidRPr="00B27B22">
        <w:rPr>
          <w:rFonts w:ascii="Arial" w:hAnsi="Arial" w:cs="Arial"/>
          <w:b/>
          <w:sz w:val="20"/>
          <w:szCs w:val="20"/>
        </w:rPr>
        <w:tab/>
        <w:t>Bases de Preparación de los Estados Financieros</w:t>
      </w:r>
    </w:p>
    <w:p w:rsidR="00861A87" w:rsidRPr="00B27B22" w:rsidRDefault="00861A87" w:rsidP="00861A87">
      <w:pPr>
        <w:spacing w:after="0" w:line="240" w:lineRule="auto"/>
        <w:jc w:val="both"/>
        <w:rPr>
          <w:rFonts w:ascii="Arial" w:eastAsia="Times New Roman" w:hAnsi="Arial" w:cs="Arial"/>
          <w:color w:val="000000"/>
          <w:sz w:val="20"/>
          <w:szCs w:val="20"/>
          <w:lang w:eastAsia="es-MX"/>
        </w:rPr>
      </w:pPr>
      <w:r w:rsidRPr="00B27B22">
        <w:rPr>
          <w:rFonts w:ascii="Arial" w:eastAsia="Times New Roman" w:hAnsi="Arial" w:cs="Arial"/>
          <w:color w:val="000000"/>
          <w:sz w:val="20"/>
          <w:szCs w:val="20"/>
          <w:lang w:eastAsia="es-MX"/>
        </w:rPr>
        <w:t>Para la operación, funcionamiento, registro de sus operaciones y ejercicio de sus presupuestos de ingresos y egresos,  el Fideicomiso para el Financiamiento de la Micro y Pequeña Empresa</w:t>
      </w:r>
      <w:r w:rsidRPr="00B27B22">
        <w:rPr>
          <w:rFonts w:ascii="Arial" w:eastAsia="Times New Roman" w:hAnsi="Arial" w:cs="Arial"/>
          <w:color w:val="FF0000"/>
          <w:sz w:val="20"/>
          <w:szCs w:val="20"/>
          <w:lang w:eastAsia="es-MX"/>
        </w:rPr>
        <w:t xml:space="preserve"> </w:t>
      </w:r>
      <w:r w:rsidRPr="00B27B22">
        <w:rPr>
          <w:rFonts w:ascii="Arial" w:eastAsia="Times New Roman" w:hAnsi="Arial" w:cs="Arial"/>
          <w:color w:val="000000"/>
          <w:sz w:val="20"/>
          <w:szCs w:val="20"/>
          <w:lang w:eastAsia="es-MX"/>
        </w:rPr>
        <w:t>se rige  por la Ley de  Planeación Hacendaria, Presupuesto, Gasto Público y Contabilidad Gubernamental del Estado de Michoacán, vigente a partir del 21 de marzo de 2014 , ley que nos remite a la Ley General de Contabilidad Gubernamental y a todas las disposiciones emitidas por el CONAC (Consejo Nacional de Armonización Contable); así mismo, también le aplica la normatividad de la Ley de Entidades Paraestatales del Estado de Michoacán, de la Ley de Adquisiciones, Arrendamientos y Prestación de Servicios Relacionados con Bienes Muebles e Inmuebles del Estado de Michoacán de Ocampo y su reglamento, del Manual de normas y lineamientos para el Ejercicio y Control del Presupuesto de Egresos del Gobierno del Estado de Michoacán para el Ejercicio,  entre otros, así como los lineamientos marcados en las Reglas de Operación de los programas que opera.</w:t>
      </w:r>
    </w:p>
    <w:p w:rsidR="00861A87" w:rsidRPr="00B27B22" w:rsidRDefault="00861A87" w:rsidP="00861A87">
      <w:pPr>
        <w:spacing w:after="0" w:line="240" w:lineRule="auto"/>
        <w:jc w:val="both"/>
        <w:rPr>
          <w:rFonts w:ascii="Arial" w:eastAsia="Times New Roman" w:hAnsi="Arial" w:cs="Arial"/>
          <w:color w:val="000000"/>
          <w:sz w:val="20"/>
          <w:szCs w:val="20"/>
          <w:lang w:eastAsia="es-MX"/>
        </w:rPr>
      </w:pPr>
      <w:r w:rsidRPr="00B27B22">
        <w:rPr>
          <w:rFonts w:ascii="Arial" w:eastAsia="Times New Roman" w:hAnsi="Arial" w:cs="Arial"/>
          <w:color w:val="000000"/>
          <w:sz w:val="20"/>
          <w:szCs w:val="20"/>
          <w:lang w:eastAsia="es-MX"/>
        </w:rPr>
        <w:t>Los estados financieros se presentan considerando la normatividad establecida en el "Acuerdo que reforma los capítulos III y VII del Manual de Contabilidad Gubernamental", acuerdo aprobado por el Consejo Nacional de Armonización Contable (CONAC) y publicado en el Diario Oficial de la Federación el 30 de Septiembre de 2015.  Asimismo, en base a la normatividad vigente, este Acuerdo se publicó en el Periódico Oficial del Gobierno Constitucional del Estado de Michoacán de Ocampo el día 29 de Marzo de 2016, que entre sus disposiciones se encuentran las siguientes:</w:t>
      </w:r>
    </w:p>
    <w:p w:rsidR="00861A87" w:rsidRPr="00B27B22" w:rsidRDefault="00861A87" w:rsidP="00861A87">
      <w:pPr>
        <w:spacing w:after="0" w:line="240" w:lineRule="auto"/>
        <w:ind w:hanging="142"/>
        <w:jc w:val="both"/>
        <w:rPr>
          <w:rFonts w:ascii="Arial" w:eastAsia="Times New Roman" w:hAnsi="Arial" w:cs="Arial"/>
          <w:color w:val="000000"/>
          <w:sz w:val="20"/>
          <w:szCs w:val="20"/>
          <w:lang w:eastAsia="es-MX"/>
        </w:rPr>
      </w:pPr>
    </w:p>
    <w:p w:rsidR="00861A87" w:rsidRPr="00B27B22" w:rsidRDefault="00861A87" w:rsidP="00861A87">
      <w:pPr>
        <w:pStyle w:val="Default"/>
        <w:numPr>
          <w:ilvl w:val="0"/>
          <w:numId w:val="3"/>
        </w:numPr>
        <w:spacing w:line="276" w:lineRule="auto"/>
        <w:ind w:left="0" w:hanging="142"/>
        <w:jc w:val="both"/>
        <w:rPr>
          <w:sz w:val="20"/>
          <w:szCs w:val="20"/>
        </w:rPr>
      </w:pPr>
      <w:r w:rsidRPr="00B27B22">
        <w:rPr>
          <w:sz w:val="20"/>
          <w:szCs w:val="20"/>
        </w:rPr>
        <w:t xml:space="preserve">La presente ley es de orden público, de observancia obligatoria y tiene por objeto reglamentar lo dispuesto por la Constitución Política del Estado Libre y Soberano del Estado de Michoacán de Ocampo, en materia de planeación hacendaria, programación, presupuesto, ejercicio y control de los recursos presupuestarios del Estado... que ejerzan los Entes Públicos bajo los principios de legalidad, eficiencia,.. observando lo estipulado en la Ley General de Contabilidad Gubernamental, así como los </w:t>
      </w:r>
      <w:r w:rsidRPr="00B27B22">
        <w:rPr>
          <w:sz w:val="20"/>
          <w:szCs w:val="20"/>
        </w:rPr>
        <w:lastRenderedPageBreak/>
        <w:t>reglamentos correspondientes y las normas y lineamientos que emita el CONAC, en coadyuvancia con el Consejo Estatal de Armonización Contable para su difusión e implementación… (Art. 1).</w:t>
      </w:r>
    </w:p>
    <w:p w:rsidR="00861A87" w:rsidRPr="00B27B22" w:rsidRDefault="00861A87" w:rsidP="00861A87">
      <w:pPr>
        <w:pStyle w:val="Default"/>
        <w:spacing w:line="276" w:lineRule="auto"/>
        <w:ind w:hanging="142"/>
        <w:jc w:val="both"/>
        <w:rPr>
          <w:sz w:val="20"/>
          <w:szCs w:val="20"/>
        </w:rPr>
      </w:pPr>
    </w:p>
    <w:p w:rsidR="00861A87" w:rsidRPr="00B27B22" w:rsidRDefault="00861A87" w:rsidP="00861A87">
      <w:pPr>
        <w:pStyle w:val="Default"/>
        <w:numPr>
          <w:ilvl w:val="0"/>
          <w:numId w:val="3"/>
        </w:numPr>
        <w:tabs>
          <w:tab w:val="left" w:pos="0"/>
        </w:tabs>
        <w:ind w:left="0" w:hanging="142"/>
        <w:jc w:val="both"/>
        <w:rPr>
          <w:sz w:val="20"/>
          <w:szCs w:val="20"/>
        </w:rPr>
      </w:pPr>
      <w:r w:rsidRPr="00B27B22">
        <w:rPr>
          <w:sz w:val="20"/>
          <w:szCs w:val="20"/>
        </w:rPr>
        <w:t>Son sujetos de esta Ley todos los Entes Públicos del Estado de Michoacán:</w:t>
      </w:r>
    </w:p>
    <w:p w:rsidR="00861A87" w:rsidRPr="00B27B22" w:rsidRDefault="00861A87" w:rsidP="00861A87">
      <w:pPr>
        <w:pStyle w:val="Default"/>
        <w:tabs>
          <w:tab w:val="left" w:pos="426"/>
        </w:tabs>
        <w:spacing w:line="276" w:lineRule="auto"/>
        <w:ind w:hanging="142"/>
        <w:jc w:val="both"/>
        <w:rPr>
          <w:sz w:val="20"/>
          <w:szCs w:val="20"/>
        </w:rPr>
      </w:pPr>
      <w:r w:rsidRPr="00B27B22">
        <w:rPr>
          <w:sz w:val="20"/>
          <w:szCs w:val="20"/>
        </w:rPr>
        <w:t>I.- El Poder Ejecutivo.  … (Art. 3).</w:t>
      </w:r>
    </w:p>
    <w:p w:rsidR="00861A87" w:rsidRPr="00B27B22" w:rsidRDefault="00861A87" w:rsidP="00861A87">
      <w:pPr>
        <w:pStyle w:val="Default"/>
        <w:tabs>
          <w:tab w:val="left" w:pos="426"/>
        </w:tabs>
        <w:spacing w:line="276" w:lineRule="auto"/>
        <w:ind w:hanging="142"/>
        <w:jc w:val="both"/>
        <w:rPr>
          <w:sz w:val="20"/>
          <w:szCs w:val="20"/>
        </w:rPr>
      </w:pPr>
    </w:p>
    <w:p w:rsidR="00861A87" w:rsidRPr="00B27B22" w:rsidRDefault="00861A87" w:rsidP="00861A87">
      <w:pPr>
        <w:pStyle w:val="Default"/>
        <w:numPr>
          <w:ilvl w:val="0"/>
          <w:numId w:val="3"/>
        </w:numPr>
        <w:tabs>
          <w:tab w:val="left" w:pos="0"/>
        </w:tabs>
        <w:spacing w:line="276" w:lineRule="auto"/>
        <w:ind w:left="0" w:hanging="142"/>
        <w:jc w:val="both"/>
        <w:rPr>
          <w:sz w:val="20"/>
          <w:szCs w:val="20"/>
        </w:rPr>
      </w:pPr>
      <w:r w:rsidRPr="00B27B22">
        <w:rPr>
          <w:sz w:val="20"/>
          <w:szCs w:val="20"/>
        </w:rPr>
        <w:t>El Estado y los Municipios deberán presentar al Congreso su Iniciativa de Ley de Ingresos para su aprobación en los plazos establecidos… (Art. 7).</w:t>
      </w:r>
    </w:p>
    <w:p w:rsidR="00861A87" w:rsidRPr="00B27B22" w:rsidRDefault="00861A87" w:rsidP="00861A87">
      <w:pPr>
        <w:pStyle w:val="Default"/>
        <w:tabs>
          <w:tab w:val="left" w:pos="426"/>
        </w:tabs>
        <w:spacing w:line="276" w:lineRule="auto"/>
        <w:ind w:hanging="142"/>
        <w:jc w:val="both"/>
        <w:rPr>
          <w:sz w:val="20"/>
          <w:szCs w:val="20"/>
        </w:rPr>
      </w:pPr>
    </w:p>
    <w:p w:rsidR="00861A87" w:rsidRPr="00B27B22" w:rsidRDefault="00861A87" w:rsidP="00861A87">
      <w:pPr>
        <w:pStyle w:val="Default"/>
        <w:numPr>
          <w:ilvl w:val="0"/>
          <w:numId w:val="3"/>
        </w:numPr>
        <w:tabs>
          <w:tab w:val="left" w:pos="0"/>
        </w:tabs>
        <w:spacing w:line="276" w:lineRule="auto"/>
        <w:ind w:left="0" w:hanging="142"/>
        <w:jc w:val="both"/>
        <w:rPr>
          <w:sz w:val="20"/>
          <w:szCs w:val="20"/>
        </w:rPr>
      </w:pPr>
      <w:r w:rsidRPr="00B27B22">
        <w:rPr>
          <w:sz w:val="20"/>
          <w:szCs w:val="20"/>
        </w:rPr>
        <w:t>El Estado y los municipios deberán registrar en los sistemas de control presupuestal los montos estimados en base mensual por cada uno de los rubros de ingresos y su clasificación de origen aprobados en su Ley de Ingresos (Art. 10).</w:t>
      </w:r>
    </w:p>
    <w:p w:rsidR="00861A87" w:rsidRPr="00B27B22" w:rsidRDefault="00861A87" w:rsidP="00861A87">
      <w:pPr>
        <w:pStyle w:val="Default"/>
        <w:tabs>
          <w:tab w:val="left" w:pos="426"/>
        </w:tabs>
        <w:spacing w:line="276" w:lineRule="auto"/>
        <w:ind w:hanging="142"/>
        <w:jc w:val="both"/>
        <w:rPr>
          <w:sz w:val="20"/>
          <w:szCs w:val="20"/>
        </w:rPr>
      </w:pPr>
    </w:p>
    <w:p w:rsidR="00861A87" w:rsidRPr="00B27B22" w:rsidRDefault="00861A87" w:rsidP="00861A87">
      <w:pPr>
        <w:pStyle w:val="Default"/>
        <w:numPr>
          <w:ilvl w:val="0"/>
          <w:numId w:val="3"/>
        </w:numPr>
        <w:spacing w:line="276" w:lineRule="auto"/>
        <w:ind w:left="0" w:hanging="142"/>
        <w:jc w:val="both"/>
        <w:rPr>
          <w:sz w:val="20"/>
          <w:szCs w:val="20"/>
        </w:rPr>
      </w:pPr>
      <w:r w:rsidRPr="00B27B22">
        <w:rPr>
          <w:sz w:val="20"/>
          <w:szCs w:val="20"/>
        </w:rPr>
        <w:t>La Ley de Ingresos y el Presupuesto de Egresos en el ámbito estatal se sustentarán en el Plan de Desarrollo Integral del Estado de Michoacán,… (Art. 11).</w:t>
      </w:r>
    </w:p>
    <w:p w:rsidR="00861A87" w:rsidRPr="00B27B22" w:rsidRDefault="00861A87" w:rsidP="00861A87">
      <w:pPr>
        <w:pStyle w:val="Default"/>
        <w:tabs>
          <w:tab w:val="left" w:pos="426"/>
        </w:tabs>
        <w:spacing w:line="276" w:lineRule="auto"/>
        <w:ind w:hanging="142"/>
        <w:jc w:val="both"/>
        <w:rPr>
          <w:sz w:val="20"/>
          <w:szCs w:val="20"/>
        </w:rPr>
      </w:pPr>
    </w:p>
    <w:p w:rsidR="00861A87" w:rsidRPr="00B27B22" w:rsidRDefault="00861A87" w:rsidP="00861A87">
      <w:pPr>
        <w:pStyle w:val="Default"/>
        <w:numPr>
          <w:ilvl w:val="0"/>
          <w:numId w:val="3"/>
        </w:numPr>
        <w:tabs>
          <w:tab w:val="left" w:pos="0"/>
        </w:tabs>
        <w:spacing w:line="276" w:lineRule="auto"/>
        <w:ind w:left="0" w:hanging="142"/>
        <w:jc w:val="both"/>
        <w:rPr>
          <w:sz w:val="20"/>
          <w:szCs w:val="20"/>
        </w:rPr>
      </w:pPr>
      <w:r w:rsidRPr="00B27B22">
        <w:rPr>
          <w:sz w:val="20"/>
          <w:szCs w:val="20"/>
        </w:rPr>
        <w:t>El presupuesto de Egresos, será el que contenga el decreto que apruebe el Congreso,… (Art. 14).</w:t>
      </w:r>
    </w:p>
    <w:p w:rsidR="00861A87" w:rsidRPr="00B27B22" w:rsidRDefault="00861A87" w:rsidP="00861A87">
      <w:pPr>
        <w:pStyle w:val="Prrafodelista"/>
        <w:ind w:left="0" w:hanging="142"/>
        <w:rPr>
          <w:sz w:val="20"/>
          <w:szCs w:val="20"/>
        </w:rPr>
      </w:pPr>
    </w:p>
    <w:p w:rsidR="00861A87" w:rsidRPr="00B27B22" w:rsidRDefault="00861A87" w:rsidP="00861A87">
      <w:pPr>
        <w:pStyle w:val="Prrafodelista"/>
        <w:numPr>
          <w:ilvl w:val="0"/>
          <w:numId w:val="3"/>
        </w:numPr>
        <w:tabs>
          <w:tab w:val="left" w:pos="0"/>
        </w:tabs>
        <w:autoSpaceDE w:val="0"/>
        <w:autoSpaceDN w:val="0"/>
        <w:adjustRightInd w:val="0"/>
        <w:spacing w:after="0"/>
        <w:ind w:left="0" w:hanging="142"/>
        <w:jc w:val="both"/>
        <w:rPr>
          <w:sz w:val="20"/>
          <w:szCs w:val="20"/>
        </w:rPr>
      </w:pPr>
      <w:r w:rsidRPr="00B27B22">
        <w:rPr>
          <w:rFonts w:ascii="Arial" w:hAnsi="Arial" w:cs="Arial"/>
          <w:sz w:val="20"/>
          <w:szCs w:val="20"/>
        </w:rPr>
        <w:t>El Presupuesto de Egresos se deberá estructurar por unidad programática presupuestaria, por unidad responsable de los programas institucionales y especiales, en los que se señalen los indicadores de gestión, objetivos, actividades, metas y techos financieros… (Art.16).</w:t>
      </w:r>
    </w:p>
    <w:p w:rsidR="00861A87" w:rsidRPr="00B27B22" w:rsidRDefault="00861A87" w:rsidP="00861A87">
      <w:pPr>
        <w:pStyle w:val="Prrafodelista"/>
        <w:numPr>
          <w:ilvl w:val="0"/>
          <w:numId w:val="3"/>
        </w:numPr>
        <w:tabs>
          <w:tab w:val="left" w:pos="0"/>
        </w:tabs>
        <w:autoSpaceDE w:val="0"/>
        <w:autoSpaceDN w:val="0"/>
        <w:adjustRightInd w:val="0"/>
        <w:spacing w:after="0"/>
        <w:ind w:left="0" w:hanging="142"/>
        <w:jc w:val="both"/>
        <w:rPr>
          <w:rFonts w:ascii="Arial" w:hAnsi="Arial" w:cs="Arial"/>
          <w:sz w:val="20"/>
          <w:szCs w:val="20"/>
        </w:rPr>
      </w:pPr>
      <w:r w:rsidRPr="00B27B22">
        <w:rPr>
          <w:rFonts w:ascii="Arial" w:hAnsi="Arial" w:cs="Arial"/>
          <w:sz w:val="20"/>
          <w:szCs w:val="20"/>
        </w:rPr>
        <w:t>Las afectaciones presupuestales y las ministraciones de los fondos con cargo al Presupuesto de Egresos, será autorizada y ejecutada por la Secretaría, con base en los documentos de afectación presupuestaria.   Los titulares y demás funcionarios competentes de los Poderes Legislativo, Ejecutivo y Judicial, de las Dependencias, Entidades y Organismos Autónomos, serán los responsables de la aplicación y uso de los recursos que ejerzan… (Art. 42).</w:t>
      </w:r>
    </w:p>
    <w:p w:rsidR="00861A87" w:rsidRPr="00B27B22" w:rsidRDefault="00861A87" w:rsidP="00861A87">
      <w:pPr>
        <w:pStyle w:val="Prrafodelista"/>
        <w:tabs>
          <w:tab w:val="left" w:pos="0"/>
        </w:tabs>
        <w:autoSpaceDE w:val="0"/>
        <w:autoSpaceDN w:val="0"/>
        <w:adjustRightInd w:val="0"/>
        <w:spacing w:after="0"/>
        <w:ind w:left="0" w:hanging="142"/>
        <w:jc w:val="both"/>
        <w:rPr>
          <w:rFonts w:ascii="Arial" w:hAnsi="Arial" w:cs="Arial"/>
          <w:sz w:val="20"/>
          <w:szCs w:val="20"/>
        </w:rPr>
      </w:pPr>
    </w:p>
    <w:p w:rsidR="00861A87" w:rsidRPr="00B27B22" w:rsidRDefault="00861A87" w:rsidP="00861A87">
      <w:pPr>
        <w:pStyle w:val="Prrafodelista"/>
        <w:numPr>
          <w:ilvl w:val="0"/>
          <w:numId w:val="3"/>
        </w:numPr>
        <w:tabs>
          <w:tab w:val="left" w:pos="0"/>
        </w:tabs>
        <w:autoSpaceDE w:val="0"/>
        <w:autoSpaceDN w:val="0"/>
        <w:adjustRightInd w:val="0"/>
        <w:spacing w:after="0"/>
        <w:ind w:left="0" w:hanging="142"/>
        <w:jc w:val="both"/>
        <w:rPr>
          <w:sz w:val="20"/>
          <w:szCs w:val="20"/>
        </w:rPr>
      </w:pPr>
      <w:r w:rsidRPr="00B27B22">
        <w:rPr>
          <w:rFonts w:ascii="Arial" w:hAnsi="Arial" w:cs="Arial"/>
          <w:sz w:val="20"/>
          <w:szCs w:val="20"/>
        </w:rPr>
        <w:t>Los estados financieros y la información emanada de la contabilidad deberán sujetarse a criterios de unidad,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y armonización que la Ley determina (Art. 44).</w:t>
      </w:r>
    </w:p>
    <w:p w:rsidR="00861A87" w:rsidRPr="00B27B22" w:rsidRDefault="00861A87" w:rsidP="00861A87">
      <w:pPr>
        <w:pStyle w:val="Prrafodelista"/>
        <w:tabs>
          <w:tab w:val="left" w:pos="0"/>
        </w:tabs>
        <w:autoSpaceDE w:val="0"/>
        <w:autoSpaceDN w:val="0"/>
        <w:adjustRightInd w:val="0"/>
        <w:spacing w:after="0"/>
        <w:ind w:left="0" w:hanging="142"/>
        <w:jc w:val="both"/>
        <w:rPr>
          <w:sz w:val="20"/>
          <w:szCs w:val="20"/>
        </w:rPr>
      </w:pPr>
    </w:p>
    <w:p w:rsidR="00861A87" w:rsidRPr="00B27B22" w:rsidRDefault="00861A87" w:rsidP="00861A87">
      <w:pPr>
        <w:pStyle w:val="Default"/>
        <w:numPr>
          <w:ilvl w:val="0"/>
          <w:numId w:val="3"/>
        </w:numPr>
        <w:tabs>
          <w:tab w:val="left" w:pos="0"/>
        </w:tabs>
        <w:spacing w:line="276" w:lineRule="auto"/>
        <w:ind w:left="0" w:hanging="142"/>
        <w:jc w:val="both"/>
        <w:rPr>
          <w:sz w:val="20"/>
          <w:szCs w:val="20"/>
        </w:rPr>
      </w:pPr>
      <w:r w:rsidRPr="00B27B22">
        <w:rPr>
          <w:sz w:val="20"/>
          <w:szCs w:val="20"/>
        </w:rPr>
        <w:t>La documentación comprobatoria del ejercicio del gasto se conservará por los Poderes Legislativo, Ejecutivo y Judicial, Organismos Autónomos, Dependencias, Entidades y los Organismos Descentralizados, hasta el 31 de diciembre del sexto año posterior al ejercicio fiscal de que se trate (Art. 45).</w:t>
      </w:r>
    </w:p>
    <w:p w:rsidR="00861A87" w:rsidRPr="00B27B22" w:rsidRDefault="00861A87" w:rsidP="00861A87">
      <w:pPr>
        <w:pStyle w:val="Default"/>
        <w:tabs>
          <w:tab w:val="left" w:pos="426"/>
        </w:tabs>
        <w:spacing w:line="276" w:lineRule="auto"/>
        <w:ind w:hanging="142"/>
        <w:jc w:val="both"/>
        <w:rPr>
          <w:sz w:val="20"/>
          <w:szCs w:val="20"/>
        </w:rPr>
      </w:pPr>
    </w:p>
    <w:p w:rsidR="00861A87" w:rsidRPr="00B27B22" w:rsidRDefault="00861A87" w:rsidP="00861A87">
      <w:pPr>
        <w:pStyle w:val="Default"/>
        <w:numPr>
          <w:ilvl w:val="0"/>
          <w:numId w:val="3"/>
        </w:numPr>
        <w:tabs>
          <w:tab w:val="left" w:pos="0"/>
        </w:tabs>
        <w:spacing w:line="276" w:lineRule="auto"/>
        <w:ind w:left="0" w:hanging="142"/>
        <w:jc w:val="both"/>
        <w:rPr>
          <w:sz w:val="20"/>
          <w:szCs w:val="20"/>
        </w:rPr>
      </w:pPr>
      <w:r w:rsidRPr="00B27B22">
        <w:rPr>
          <w:sz w:val="20"/>
          <w:szCs w:val="20"/>
        </w:rPr>
        <w:t>Cada ente público será responsable de su contabilidad, de la operación del sistema; así como del cumplimiento de lo dispuesto por esta Ley y las decisiones que emita el CONAC y el Consejo (Art. 64).</w:t>
      </w:r>
    </w:p>
    <w:p w:rsidR="00861A87" w:rsidRPr="00B27B22" w:rsidRDefault="00861A87" w:rsidP="00861A87">
      <w:pPr>
        <w:pStyle w:val="Default"/>
        <w:tabs>
          <w:tab w:val="left" w:pos="426"/>
        </w:tabs>
        <w:spacing w:line="276" w:lineRule="auto"/>
        <w:ind w:hanging="142"/>
        <w:jc w:val="both"/>
        <w:rPr>
          <w:sz w:val="20"/>
          <w:szCs w:val="20"/>
        </w:rPr>
      </w:pPr>
    </w:p>
    <w:p w:rsidR="00861A87" w:rsidRPr="00B27B22" w:rsidRDefault="00861A87" w:rsidP="00861A87">
      <w:pPr>
        <w:pStyle w:val="Default"/>
        <w:numPr>
          <w:ilvl w:val="0"/>
          <w:numId w:val="3"/>
        </w:numPr>
        <w:spacing w:line="276" w:lineRule="auto"/>
        <w:ind w:left="0" w:hanging="142"/>
        <w:jc w:val="both"/>
        <w:rPr>
          <w:sz w:val="20"/>
          <w:szCs w:val="20"/>
        </w:rPr>
      </w:pPr>
      <w:r w:rsidRPr="00B27B22">
        <w:rPr>
          <w:sz w:val="20"/>
          <w:szCs w:val="20"/>
        </w:rPr>
        <w:t xml:space="preserve">La contabilidad gubernamental determinará la valuación del patrimonio de los Entes Públicos y su expresión en los estados financieros (Art. 68). </w:t>
      </w:r>
    </w:p>
    <w:p w:rsidR="00861A87" w:rsidRPr="00B27B22" w:rsidRDefault="00861A87" w:rsidP="00861A87">
      <w:pPr>
        <w:pStyle w:val="Prrafodelista"/>
        <w:ind w:left="0" w:hanging="142"/>
        <w:rPr>
          <w:sz w:val="20"/>
          <w:szCs w:val="20"/>
        </w:rPr>
      </w:pPr>
    </w:p>
    <w:p w:rsidR="00861A87" w:rsidRPr="00B27B22" w:rsidRDefault="00861A87" w:rsidP="00861A87">
      <w:pPr>
        <w:pStyle w:val="Prrafodelista"/>
        <w:numPr>
          <w:ilvl w:val="0"/>
          <w:numId w:val="3"/>
        </w:numPr>
        <w:autoSpaceDE w:val="0"/>
        <w:autoSpaceDN w:val="0"/>
        <w:adjustRightInd w:val="0"/>
        <w:spacing w:after="0"/>
        <w:ind w:left="0" w:hanging="142"/>
        <w:jc w:val="both"/>
        <w:rPr>
          <w:rFonts w:ascii="Arial" w:hAnsi="Arial" w:cs="Arial"/>
          <w:sz w:val="20"/>
          <w:szCs w:val="20"/>
        </w:rPr>
      </w:pPr>
      <w:r w:rsidRPr="00B27B22">
        <w:rPr>
          <w:rFonts w:ascii="Arial" w:hAnsi="Arial" w:cs="Arial"/>
          <w:color w:val="000000"/>
          <w:sz w:val="20"/>
          <w:szCs w:val="20"/>
        </w:rPr>
        <w:lastRenderedPageBreak/>
        <w:t>Los bienes que se adquieran se deben registrar al costo de adquisición o al valor que se determine mediante avalúo, en caso de que sean producto de donación o adjudicación ( Art. 69).</w:t>
      </w:r>
    </w:p>
    <w:p w:rsidR="00861A87" w:rsidRPr="00B27B22" w:rsidRDefault="00861A87" w:rsidP="00861A87">
      <w:pPr>
        <w:pStyle w:val="Default"/>
        <w:tabs>
          <w:tab w:val="left" w:pos="426"/>
        </w:tabs>
        <w:spacing w:line="276" w:lineRule="auto"/>
        <w:ind w:hanging="142"/>
        <w:jc w:val="both"/>
        <w:rPr>
          <w:sz w:val="20"/>
          <w:szCs w:val="20"/>
        </w:rPr>
      </w:pPr>
    </w:p>
    <w:p w:rsidR="00861A87" w:rsidRPr="00B27B22" w:rsidRDefault="00861A87" w:rsidP="00861A87">
      <w:pPr>
        <w:pStyle w:val="Prrafodelista"/>
        <w:numPr>
          <w:ilvl w:val="0"/>
          <w:numId w:val="3"/>
        </w:numPr>
        <w:autoSpaceDE w:val="0"/>
        <w:autoSpaceDN w:val="0"/>
        <w:adjustRightInd w:val="0"/>
        <w:spacing w:after="0"/>
        <w:ind w:left="0" w:hanging="142"/>
        <w:jc w:val="both"/>
        <w:rPr>
          <w:rFonts w:ascii="Arial" w:hAnsi="Arial" w:cs="Arial"/>
          <w:sz w:val="20"/>
          <w:szCs w:val="20"/>
        </w:rPr>
      </w:pPr>
      <w:r w:rsidRPr="00B27B22">
        <w:rPr>
          <w:rFonts w:ascii="Arial" w:hAnsi="Arial" w:cs="Arial"/>
          <w:sz w:val="20"/>
          <w:szCs w:val="20"/>
        </w:rPr>
        <w:t xml:space="preserve">Los registros contables  de los Entes Públicos se llevarán con base acumulativa.  La contabilización de las transacciones de ingreso y gasto se hará a partir de la fecha de su devengo, independientemente a la de su recaudación o pago y de acuerdo a los tiempos presupuestales y contables subsecuentes (Art. 76). </w:t>
      </w:r>
    </w:p>
    <w:p w:rsidR="00861A87" w:rsidRPr="00B27B22" w:rsidRDefault="00861A87" w:rsidP="00861A87">
      <w:pPr>
        <w:pStyle w:val="Prrafodelista"/>
        <w:ind w:left="0" w:hanging="142"/>
        <w:rPr>
          <w:rFonts w:ascii="Arial" w:hAnsi="Arial" w:cs="Arial"/>
          <w:sz w:val="20"/>
          <w:szCs w:val="20"/>
        </w:rPr>
      </w:pPr>
    </w:p>
    <w:p w:rsidR="00861A87" w:rsidRPr="00B27B22" w:rsidRDefault="00861A87" w:rsidP="00861A87">
      <w:pPr>
        <w:pStyle w:val="Prrafodelista"/>
        <w:numPr>
          <w:ilvl w:val="0"/>
          <w:numId w:val="3"/>
        </w:numPr>
        <w:autoSpaceDE w:val="0"/>
        <w:autoSpaceDN w:val="0"/>
        <w:adjustRightInd w:val="0"/>
        <w:spacing w:after="0"/>
        <w:ind w:left="0" w:hanging="142"/>
        <w:jc w:val="both"/>
        <w:rPr>
          <w:rFonts w:ascii="Arial" w:hAnsi="Arial" w:cs="Arial"/>
          <w:sz w:val="20"/>
          <w:szCs w:val="20"/>
        </w:rPr>
      </w:pPr>
      <w:r w:rsidRPr="00B27B22">
        <w:rPr>
          <w:rFonts w:ascii="Arial" w:hAnsi="Arial" w:cs="Arial"/>
          <w:sz w:val="20"/>
          <w:szCs w:val="20"/>
        </w:rPr>
        <w:t>La contabilización de las operaciones presupuestarias y contables deberá respaldarse con la documentación original que compruebe y justifique los registros que se efectúen (Art. 82)</w:t>
      </w:r>
    </w:p>
    <w:p w:rsidR="00861A87" w:rsidRPr="00B27B22" w:rsidRDefault="00861A87" w:rsidP="00861A87">
      <w:pPr>
        <w:pStyle w:val="Default"/>
        <w:spacing w:line="276" w:lineRule="auto"/>
        <w:ind w:hanging="142"/>
        <w:jc w:val="both"/>
        <w:rPr>
          <w:sz w:val="20"/>
          <w:szCs w:val="20"/>
        </w:rPr>
      </w:pPr>
    </w:p>
    <w:p w:rsidR="00861A87" w:rsidRPr="00B27B22" w:rsidRDefault="00861A87" w:rsidP="00861A87">
      <w:pPr>
        <w:pStyle w:val="Default"/>
        <w:numPr>
          <w:ilvl w:val="0"/>
          <w:numId w:val="3"/>
        </w:numPr>
        <w:spacing w:line="276" w:lineRule="auto"/>
        <w:ind w:left="0" w:hanging="142"/>
        <w:jc w:val="both"/>
        <w:rPr>
          <w:sz w:val="20"/>
          <w:szCs w:val="20"/>
        </w:rPr>
      </w:pPr>
      <w:r w:rsidRPr="00B27B22">
        <w:rPr>
          <w:sz w:val="20"/>
          <w:szCs w:val="20"/>
        </w:rPr>
        <w:t>Para evaluar el cumplimiento de las normas en materia de contabilidad gubernamental y el ejercicio del Gasto Público, el organismo presentará los estados financieros y los informes a quien corresponda, en tiempo y forma estipulados( Artículo 84.), etc.</w:t>
      </w:r>
    </w:p>
    <w:p w:rsidR="00861A87" w:rsidRPr="00B27B22" w:rsidRDefault="00861A87" w:rsidP="00861A87">
      <w:pPr>
        <w:pStyle w:val="Default"/>
        <w:spacing w:line="276" w:lineRule="auto"/>
        <w:ind w:hanging="142"/>
        <w:jc w:val="both"/>
        <w:rPr>
          <w:sz w:val="20"/>
          <w:szCs w:val="20"/>
        </w:rPr>
      </w:pPr>
    </w:p>
    <w:p w:rsidR="00861A87" w:rsidRPr="00B27B22" w:rsidRDefault="00861A87" w:rsidP="00861A87">
      <w:pPr>
        <w:ind w:hanging="142"/>
        <w:jc w:val="both"/>
        <w:rPr>
          <w:rFonts w:ascii="Arial" w:eastAsia="Calibri" w:hAnsi="Arial" w:cs="Arial"/>
          <w:sz w:val="20"/>
          <w:szCs w:val="20"/>
        </w:rPr>
      </w:pPr>
      <w:r>
        <w:rPr>
          <w:rFonts w:ascii="Arial" w:eastAsia="Calibri" w:hAnsi="Arial" w:cs="Arial"/>
          <w:sz w:val="20"/>
          <w:szCs w:val="20"/>
        </w:rPr>
        <w:t xml:space="preserve">  </w:t>
      </w:r>
      <w:r w:rsidRPr="00B27B22">
        <w:rPr>
          <w:rFonts w:ascii="Arial" w:eastAsia="Calibri" w:hAnsi="Arial" w:cs="Arial"/>
          <w:sz w:val="20"/>
          <w:szCs w:val="20"/>
        </w:rPr>
        <w:t>Asimismo, para la operación, funcionamiento y registro de sus operaciones, el Fideicomiso para el Financiamiento de la Micro y Pequeña Empresa también se rige por la normatividad emitida en la Ley de Entidades Paraestatales del Estado de Michoacán, en la Ley de Adquisiciones, Arrendamientos y Prestación de Servicios Relacionados con Bienes Muebles e Inmuebles del Estado de Michoacán de Ocampo y su reglamento, en el Manual de Normas y Lineamientos para el Ejercicio y Control del Presupuesto de Egresos del Gobierno del Estado de Michoacán para el Ejercicio Fiscal en ejecución, entre otras disposiciones que le son aplicables, así como a los lineamientos marcados en las Reglas de Operación de cada uno de los programas que ha operado.</w:t>
      </w:r>
    </w:p>
    <w:p w:rsidR="00861A87" w:rsidRPr="00B27B22" w:rsidRDefault="00861A87" w:rsidP="00861A87">
      <w:pPr>
        <w:pStyle w:val="Default"/>
        <w:numPr>
          <w:ilvl w:val="0"/>
          <w:numId w:val="3"/>
        </w:numPr>
        <w:spacing w:line="276" w:lineRule="auto"/>
        <w:ind w:left="0" w:hanging="142"/>
        <w:jc w:val="both"/>
        <w:rPr>
          <w:sz w:val="20"/>
          <w:szCs w:val="20"/>
        </w:rPr>
      </w:pPr>
      <w:r w:rsidRPr="00B27B22">
        <w:rPr>
          <w:sz w:val="20"/>
          <w:szCs w:val="20"/>
        </w:rPr>
        <w:t>La presente ley es de orden público, de observancia obligatoria y tiene por objeto reglamentar lo dispuesto por la Constitución Política del Estado Libre y Soberano del Estado de Michoacán de Ocampo, en materia de planeación hacendaria, programación, presupuesto, ejercicio y control de los recursos presupuestarios del Estado... que ejerzan los Entes Públicos bajo los principios de legalidad, eficiencia,.. observando lo estipulado en la Ley General de Contabilidad Gubernamental, así como los reglamentos correspondientes y las normas y lineamientos que emita el CONAC, en coadyuvancia con el Consejo Estatal de Armonización Contable para su difusión e implementación… (Art. 1).</w:t>
      </w:r>
    </w:p>
    <w:p w:rsidR="00861A87" w:rsidRPr="00B27B22" w:rsidRDefault="00861A87" w:rsidP="00861A87">
      <w:pPr>
        <w:pStyle w:val="Default"/>
        <w:spacing w:line="276" w:lineRule="auto"/>
        <w:ind w:hanging="142"/>
        <w:jc w:val="both"/>
        <w:rPr>
          <w:sz w:val="20"/>
          <w:szCs w:val="20"/>
        </w:rPr>
      </w:pPr>
    </w:p>
    <w:p w:rsidR="00861A87" w:rsidRPr="00B27B22" w:rsidRDefault="00861A87" w:rsidP="00861A87">
      <w:pPr>
        <w:pStyle w:val="Default"/>
        <w:numPr>
          <w:ilvl w:val="0"/>
          <w:numId w:val="3"/>
        </w:numPr>
        <w:tabs>
          <w:tab w:val="left" w:pos="0"/>
        </w:tabs>
        <w:spacing w:line="276" w:lineRule="auto"/>
        <w:ind w:left="0" w:hanging="142"/>
        <w:jc w:val="both"/>
        <w:rPr>
          <w:sz w:val="20"/>
          <w:szCs w:val="20"/>
        </w:rPr>
      </w:pPr>
      <w:r w:rsidRPr="00B27B22">
        <w:rPr>
          <w:sz w:val="20"/>
          <w:szCs w:val="20"/>
        </w:rPr>
        <w:t>Son sujetos de esta Ley todos los Entes Públicos del Estado de Michoacán:</w:t>
      </w:r>
    </w:p>
    <w:p w:rsidR="00861A87" w:rsidRPr="00B27B22" w:rsidRDefault="00861A87" w:rsidP="00861A87">
      <w:pPr>
        <w:pStyle w:val="Default"/>
        <w:tabs>
          <w:tab w:val="left" w:pos="426"/>
        </w:tabs>
        <w:spacing w:line="276" w:lineRule="auto"/>
        <w:ind w:hanging="142"/>
        <w:jc w:val="both"/>
        <w:rPr>
          <w:sz w:val="20"/>
          <w:szCs w:val="20"/>
        </w:rPr>
      </w:pPr>
      <w:r w:rsidRPr="00B27B22">
        <w:rPr>
          <w:sz w:val="20"/>
          <w:szCs w:val="20"/>
        </w:rPr>
        <w:t>I.- El Poder Ejecutivo.  … (Art. 3).</w:t>
      </w:r>
    </w:p>
    <w:p w:rsidR="00861A87" w:rsidRPr="00B27B22" w:rsidRDefault="00861A87" w:rsidP="00861A87">
      <w:pPr>
        <w:pStyle w:val="Default"/>
        <w:tabs>
          <w:tab w:val="left" w:pos="426"/>
        </w:tabs>
        <w:spacing w:line="276" w:lineRule="auto"/>
        <w:ind w:hanging="142"/>
        <w:jc w:val="both"/>
        <w:rPr>
          <w:sz w:val="20"/>
          <w:szCs w:val="20"/>
        </w:rPr>
      </w:pPr>
    </w:p>
    <w:p w:rsidR="00861A87" w:rsidRPr="00B27B22" w:rsidRDefault="00861A87" w:rsidP="00861A87">
      <w:pPr>
        <w:pStyle w:val="Default"/>
        <w:numPr>
          <w:ilvl w:val="0"/>
          <w:numId w:val="3"/>
        </w:numPr>
        <w:tabs>
          <w:tab w:val="left" w:pos="0"/>
        </w:tabs>
        <w:spacing w:line="276" w:lineRule="auto"/>
        <w:ind w:left="0" w:hanging="142"/>
        <w:jc w:val="both"/>
        <w:rPr>
          <w:sz w:val="20"/>
          <w:szCs w:val="20"/>
        </w:rPr>
      </w:pPr>
      <w:r w:rsidRPr="00B27B22">
        <w:rPr>
          <w:sz w:val="20"/>
          <w:szCs w:val="20"/>
        </w:rPr>
        <w:t>El Estado y los Municipios deberán presentar al Congreso su Iniciativa de Ley de Ingresos para su aprobación en los plazos establecidos… (Art. 7).</w:t>
      </w:r>
    </w:p>
    <w:p w:rsidR="00861A87" w:rsidRPr="00B27B22" w:rsidRDefault="00861A87" w:rsidP="00861A87">
      <w:pPr>
        <w:pStyle w:val="Default"/>
        <w:tabs>
          <w:tab w:val="left" w:pos="426"/>
        </w:tabs>
        <w:spacing w:line="276" w:lineRule="auto"/>
        <w:ind w:hanging="142"/>
        <w:jc w:val="both"/>
        <w:rPr>
          <w:sz w:val="20"/>
          <w:szCs w:val="20"/>
        </w:rPr>
      </w:pPr>
    </w:p>
    <w:p w:rsidR="00861A87" w:rsidRPr="00B27B22" w:rsidRDefault="00861A87" w:rsidP="00861A87">
      <w:pPr>
        <w:pStyle w:val="Default"/>
        <w:numPr>
          <w:ilvl w:val="0"/>
          <w:numId w:val="3"/>
        </w:numPr>
        <w:tabs>
          <w:tab w:val="left" w:pos="0"/>
        </w:tabs>
        <w:spacing w:line="276" w:lineRule="auto"/>
        <w:ind w:left="0" w:hanging="142"/>
        <w:jc w:val="both"/>
        <w:rPr>
          <w:sz w:val="20"/>
          <w:szCs w:val="20"/>
        </w:rPr>
      </w:pPr>
      <w:r w:rsidRPr="00B27B22">
        <w:rPr>
          <w:sz w:val="20"/>
          <w:szCs w:val="20"/>
        </w:rPr>
        <w:t>El Estado y los municipios deberán registrar en los sistemas de control presupuestal los montos estimados en base mensual por cada uno de los rubros de ingresos y su clasificación de origen aprobados en su Ley de Ingresos (Art. 10).</w:t>
      </w:r>
    </w:p>
    <w:p w:rsidR="00861A87" w:rsidRPr="00B27B22" w:rsidRDefault="00861A87" w:rsidP="00861A87">
      <w:pPr>
        <w:pStyle w:val="Default"/>
        <w:tabs>
          <w:tab w:val="left" w:pos="426"/>
        </w:tabs>
        <w:spacing w:line="276" w:lineRule="auto"/>
        <w:ind w:hanging="142"/>
        <w:jc w:val="both"/>
        <w:rPr>
          <w:sz w:val="20"/>
          <w:szCs w:val="20"/>
        </w:rPr>
      </w:pPr>
    </w:p>
    <w:p w:rsidR="00861A87" w:rsidRPr="00B27B22" w:rsidRDefault="00861A87" w:rsidP="00861A87">
      <w:pPr>
        <w:pStyle w:val="Default"/>
        <w:numPr>
          <w:ilvl w:val="0"/>
          <w:numId w:val="3"/>
        </w:numPr>
        <w:spacing w:line="276" w:lineRule="auto"/>
        <w:ind w:left="0" w:hanging="142"/>
        <w:jc w:val="both"/>
        <w:rPr>
          <w:sz w:val="20"/>
          <w:szCs w:val="20"/>
        </w:rPr>
      </w:pPr>
      <w:r w:rsidRPr="00B27B22">
        <w:rPr>
          <w:sz w:val="20"/>
          <w:szCs w:val="20"/>
        </w:rPr>
        <w:t>La Ley de Ingresos y el Presupuesto de Egresos en el ámbito estatal se sustentarán en el Plan de Desarrollo Integral del Estado de Michoacán,… (Art. 11).</w:t>
      </w:r>
    </w:p>
    <w:p w:rsidR="00861A87" w:rsidRPr="00B27B22" w:rsidRDefault="00861A87" w:rsidP="00861A87">
      <w:pPr>
        <w:pStyle w:val="Default"/>
        <w:tabs>
          <w:tab w:val="left" w:pos="426"/>
        </w:tabs>
        <w:spacing w:line="276" w:lineRule="auto"/>
        <w:ind w:hanging="142"/>
        <w:jc w:val="both"/>
        <w:rPr>
          <w:sz w:val="20"/>
          <w:szCs w:val="20"/>
        </w:rPr>
      </w:pPr>
    </w:p>
    <w:p w:rsidR="00861A87" w:rsidRPr="00B27B22" w:rsidRDefault="00861A87" w:rsidP="00861A87">
      <w:pPr>
        <w:pStyle w:val="Default"/>
        <w:numPr>
          <w:ilvl w:val="0"/>
          <w:numId w:val="3"/>
        </w:numPr>
        <w:tabs>
          <w:tab w:val="left" w:pos="0"/>
        </w:tabs>
        <w:spacing w:line="276" w:lineRule="auto"/>
        <w:ind w:left="0" w:hanging="142"/>
        <w:jc w:val="both"/>
        <w:rPr>
          <w:sz w:val="20"/>
          <w:szCs w:val="20"/>
        </w:rPr>
      </w:pPr>
      <w:r w:rsidRPr="00B27B22">
        <w:rPr>
          <w:sz w:val="20"/>
          <w:szCs w:val="20"/>
        </w:rPr>
        <w:lastRenderedPageBreak/>
        <w:t>El presupuesto de Egresos, será el que contenga el decreto que apruebe el Congreso,… (Art. 14).</w:t>
      </w:r>
    </w:p>
    <w:p w:rsidR="00861A87" w:rsidRPr="00B27B22" w:rsidRDefault="00861A87" w:rsidP="00861A87">
      <w:pPr>
        <w:pStyle w:val="Prrafodelista"/>
        <w:ind w:left="0" w:hanging="142"/>
        <w:rPr>
          <w:sz w:val="20"/>
          <w:szCs w:val="20"/>
        </w:rPr>
      </w:pPr>
    </w:p>
    <w:p w:rsidR="00861A87" w:rsidRPr="00B27B22" w:rsidRDefault="00861A87" w:rsidP="00861A87">
      <w:pPr>
        <w:pStyle w:val="Prrafodelista"/>
        <w:numPr>
          <w:ilvl w:val="0"/>
          <w:numId w:val="3"/>
        </w:numPr>
        <w:tabs>
          <w:tab w:val="left" w:pos="0"/>
        </w:tabs>
        <w:autoSpaceDE w:val="0"/>
        <w:autoSpaceDN w:val="0"/>
        <w:adjustRightInd w:val="0"/>
        <w:spacing w:after="0"/>
        <w:ind w:left="0" w:hanging="142"/>
        <w:jc w:val="both"/>
        <w:rPr>
          <w:sz w:val="20"/>
          <w:szCs w:val="20"/>
        </w:rPr>
      </w:pPr>
      <w:r w:rsidRPr="00B27B22">
        <w:rPr>
          <w:rFonts w:ascii="Arial" w:hAnsi="Arial" w:cs="Arial"/>
          <w:sz w:val="20"/>
          <w:szCs w:val="20"/>
        </w:rPr>
        <w:t>El Presupuesto de Egresos se deberá estructurar por unidad programática presupuestaria, por unidad responsable de los programas institucionales y especiales, en los que se señalen los indicadores de gestión, objetivos, actividades, metas y techos financieros… (Art.16).</w:t>
      </w:r>
    </w:p>
    <w:p w:rsidR="00861A87" w:rsidRPr="00B27B22" w:rsidRDefault="00861A87" w:rsidP="00861A87">
      <w:pPr>
        <w:pStyle w:val="Prrafodelista"/>
        <w:numPr>
          <w:ilvl w:val="0"/>
          <w:numId w:val="3"/>
        </w:numPr>
        <w:tabs>
          <w:tab w:val="left" w:pos="0"/>
        </w:tabs>
        <w:autoSpaceDE w:val="0"/>
        <w:autoSpaceDN w:val="0"/>
        <w:adjustRightInd w:val="0"/>
        <w:spacing w:after="0"/>
        <w:ind w:left="0" w:hanging="142"/>
        <w:jc w:val="both"/>
        <w:rPr>
          <w:rFonts w:ascii="Arial" w:hAnsi="Arial" w:cs="Arial"/>
          <w:sz w:val="20"/>
          <w:szCs w:val="20"/>
        </w:rPr>
      </w:pPr>
      <w:r w:rsidRPr="00B27B22">
        <w:rPr>
          <w:rFonts w:ascii="Arial" w:hAnsi="Arial" w:cs="Arial"/>
          <w:sz w:val="20"/>
          <w:szCs w:val="20"/>
        </w:rPr>
        <w:t>Las afectaciones presupuestales y las ministraciones de los fondos con cargo al Presupuesto de Egresos, será autorizada y ejecutada por la Secretaría, con base en los documentos de afectación presupuestaria.   Los titulares y demás funcionarios competentes de los Poderes Legislativo, Ejecutivo y Judicial, de las Dependencias, Entidades y Organismos Autónomos, serán los responsables de la aplicación y uso de los recursos que ejerzan… (Art. 42).</w:t>
      </w:r>
    </w:p>
    <w:p w:rsidR="00861A87" w:rsidRPr="00B27B22" w:rsidRDefault="00861A87" w:rsidP="00861A87">
      <w:pPr>
        <w:pStyle w:val="Prrafodelista"/>
        <w:tabs>
          <w:tab w:val="left" w:pos="0"/>
        </w:tabs>
        <w:autoSpaceDE w:val="0"/>
        <w:autoSpaceDN w:val="0"/>
        <w:adjustRightInd w:val="0"/>
        <w:spacing w:after="0"/>
        <w:ind w:left="0" w:hanging="142"/>
        <w:jc w:val="both"/>
        <w:rPr>
          <w:rFonts w:ascii="Arial" w:hAnsi="Arial" w:cs="Arial"/>
          <w:sz w:val="20"/>
          <w:szCs w:val="20"/>
        </w:rPr>
      </w:pPr>
    </w:p>
    <w:p w:rsidR="00861A87" w:rsidRPr="00B27B22" w:rsidRDefault="00861A87" w:rsidP="00861A87">
      <w:pPr>
        <w:pStyle w:val="Prrafodelista"/>
        <w:numPr>
          <w:ilvl w:val="0"/>
          <w:numId w:val="3"/>
        </w:numPr>
        <w:tabs>
          <w:tab w:val="left" w:pos="0"/>
        </w:tabs>
        <w:autoSpaceDE w:val="0"/>
        <w:autoSpaceDN w:val="0"/>
        <w:adjustRightInd w:val="0"/>
        <w:spacing w:after="0"/>
        <w:ind w:left="0" w:hanging="142"/>
        <w:jc w:val="both"/>
        <w:rPr>
          <w:sz w:val="20"/>
          <w:szCs w:val="20"/>
        </w:rPr>
      </w:pPr>
      <w:r w:rsidRPr="00B27B22">
        <w:rPr>
          <w:rFonts w:ascii="Arial" w:hAnsi="Arial" w:cs="Arial"/>
          <w:sz w:val="20"/>
          <w:szCs w:val="20"/>
        </w:rPr>
        <w:t>Los estados financieros y la información emanada de la contabilidad deberán sujetarse a criterios de unidad,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y armonización que la Ley determina (Art. 44).</w:t>
      </w:r>
    </w:p>
    <w:p w:rsidR="00861A87" w:rsidRPr="00B27B22" w:rsidRDefault="00861A87" w:rsidP="00861A87">
      <w:pPr>
        <w:pStyle w:val="Prrafodelista"/>
        <w:tabs>
          <w:tab w:val="left" w:pos="0"/>
        </w:tabs>
        <w:autoSpaceDE w:val="0"/>
        <w:autoSpaceDN w:val="0"/>
        <w:adjustRightInd w:val="0"/>
        <w:spacing w:after="0"/>
        <w:ind w:left="0" w:hanging="142"/>
        <w:jc w:val="both"/>
        <w:rPr>
          <w:sz w:val="20"/>
          <w:szCs w:val="20"/>
        </w:rPr>
      </w:pPr>
    </w:p>
    <w:p w:rsidR="00861A87" w:rsidRPr="00B27B22" w:rsidRDefault="00861A87" w:rsidP="00861A87">
      <w:pPr>
        <w:pStyle w:val="Default"/>
        <w:numPr>
          <w:ilvl w:val="0"/>
          <w:numId w:val="3"/>
        </w:numPr>
        <w:tabs>
          <w:tab w:val="left" w:pos="0"/>
        </w:tabs>
        <w:spacing w:line="276" w:lineRule="auto"/>
        <w:ind w:left="0" w:hanging="142"/>
        <w:jc w:val="both"/>
        <w:rPr>
          <w:sz w:val="20"/>
          <w:szCs w:val="20"/>
        </w:rPr>
      </w:pPr>
      <w:r w:rsidRPr="00B27B22">
        <w:rPr>
          <w:sz w:val="20"/>
          <w:szCs w:val="20"/>
        </w:rPr>
        <w:t>La documentación comprobatoria del ejercicio del gasto se conservará por los Poderes Legislativo, Ejecutivo y Judicial, Organismos Autónomos, Dependencias, Entidades y los Organismos Descentralizados, hasta el 31 de diciembre del sexto año posterior al ejercicio fiscal de que se trate (Art. 45).</w:t>
      </w:r>
    </w:p>
    <w:p w:rsidR="00861A87" w:rsidRPr="00B27B22" w:rsidRDefault="00861A87" w:rsidP="00861A87">
      <w:pPr>
        <w:pStyle w:val="Default"/>
        <w:tabs>
          <w:tab w:val="left" w:pos="426"/>
        </w:tabs>
        <w:spacing w:line="276" w:lineRule="auto"/>
        <w:ind w:hanging="142"/>
        <w:jc w:val="both"/>
        <w:rPr>
          <w:sz w:val="20"/>
          <w:szCs w:val="20"/>
        </w:rPr>
      </w:pPr>
    </w:p>
    <w:p w:rsidR="00861A87" w:rsidRPr="00B27B22" w:rsidRDefault="00861A87" w:rsidP="00861A87">
      <w:pPr>
        <w:pStyle w:val="Default"/>
        <w:numPr>
          <w:ilvl w:val="0"/>
          <w:numId w:val="3"/>
        </w:numPr>
        <w:tabs>
          <w:tab w:val="left" w:pos="0"/>
        </w:tabs>
        <w:spacing w:line="276" w:lineRule="auto"/>
        <w:ind w:left="0" w:hanging="142"/>
        <w:jc w:val="both"/>
        <w:rPr>
          <w:sz w:val="20"/>
          <w:szCs w:val="20"/>
        </w:rPr>
      </w:pPr>
      <w:r w:rsidRPr="00B27B22">
        <w:rPr>
          <w:sz w:val="20"/>
          <w:szCs w:val="20"/>
        </w:rPr>
        <w:t>Cada ente público será responsable de su contabilidad, de la operación del sistema; así como del cumplimiento de lo dispuesto por esta Ley y las decisiones que emita el CONAC y el Consejo (Art. 64).</w:t>
      </w:r>
    </w:p>
    <w:p w:rsidR="00861A87" w:rsidRPr="00B27B22" w:rsidRDefault="00861A87" w:rsidP="00861A87">
      <w:pPr>
        <w:pStyle w:val="Default"/>
        <w:tabs>
          <w:tab w:val="left" w:pos="426"/>
        </w:tabs>
        <w:spacing w:line="276" w:lineRule="auto"/>
        <w:ind w:hanging="142"/>
        <w:jc w:val="both"/>
        <w:rPr>
          <w:sz w:val="20"/>
          <w:szCs w:val="20"/>
        </w:rPr>
      </w:pPr>
    </w:p>
    <w:p w:rsidR="00861A87" w:rsidRPr="00B27B22" w:rsidRDefault="00861A87" w:rsidP="00861A87">
      <w:pPr>
        <w:pStyle w:val="Default"/>
        <w:numPr>
          <w:ilvl w:val="0"/>
          <w:numId w:val="3"/>
        </w:numPr>
        <w:spacing w:line="276" w:lineRule="auto"/>
        <w:ind w:left="0" w:hanging="142"/>
        <w:jc w:val="both"/>
        <w:rPr>
          <w:sz w:val="20"/>
          <w:szCs w:val="20"/>
        </w:rPr>
      </w:pPr>
      <w:r w:rsidRPr="00B27B22">
        <w:rPr>
          <w:sz w:val="20"/>
          <w:szCs w:val="20"/>
        </w:rPr>
        <w:t xml:space="preserve">La contabilidad gubernamental determinará la valuación del patrimonio de los Entes Públicos y su expresión en los estados financieros (Art. 68). </w:t>
      </w:r>
    </w:p>
    <w:p w:rsidR="00861A87" w:rsidRPr="00B27B22" w:rsidRDefault="00861A87" w:rsidP="00861A87">
      <w:pPr>
        <w:pStyle w:val="Prrafodelista"/>
        <w:ind w:left="0" w:hanging="142"/>
        <w:rPr>
          <w:sz w:val="20"/>
          <w:szCs w:val="20"/>
        </w:rPr>
      </w:pPr>
    </w:p>
    <w:p w:rsidR="00861A87" w:rsidRPr="00B27B22" w:rsidRDefault="00861A87" w:rsidP="00861A87">
      <w:pPr>
        <w:pStyle w:val="Prrafodelista"/>
        <w:numPr>
          <w:ilvl w:val="0"/>
          <w:numId w:val="3"/>
        </w:numPr>
        <w:autoSpaceDE w:val="0"/>
        <w:autoSpaceDN w:val="0"/>
        <w:adjustRightInd w:val="0"/>
        <w:spacing w:after="0"/>
        <w:ind w:left="0" w:hanging="142"/>
        <w:jc w:val="both"/>
        <w:rPr>
          <w:rFonts w:ascii="Arial" w:hAnsi="Arial" w:cs="Arial"/>
          <w:sz w:val="20"/>
          <w:szCs w:val="20"/>
        </w:rPr>
      </w:pPr>
      <w:r w:rsidRPr="00B27B22">
        <w:rPr>
          <w:rFonts w:ascii="Arial" w:hAnsi="Arial" w:cs="Arial"/>
          <w:color w:val="000000"/>
          <w:sz w:val="20"/>
          <w:szCs w:val="20"/>
        </w:rPr>
        <w:t>Los bienes que se adquieran se deben registrar al costo de adquisición o al valor que se determine mediante avalúo, en caso de que sean producto de donación o adjudicación ( Art. 69).</w:t>
      </w:r>
    </w:p>
    <w:p w:rsidR="00861A87" w:rsidRPr="00B27B22" w:rsidRDefault="00861A87" w:rsidP="00861A87">
      <w:pPr>
        <w:pStyle w:val="Default"/>
        <w:tabs>
          <w:tab w:val="left" w:pos="426"/>
        </w:tabs>
        <w:spacing w:line="276" w:lineRule="auto"/>
        <w:ind w:hanging="142"/>
        <w:jc w:val="both"/>
        <w:rPr>
          <w:sz w:val="20"/>
          <w:szCs w:val="20"/>
        </w:rPr>
      </w:pPr>
    </w:p>
    <w:p w:rsidR="00861A87" w:rsidRPr="00B27B22" w:rsidRDefault="00861A87" w:rsidP="00861A87">
      <w:pPr>
        <w:pStyle w:val="Prrafodelista"/>
        <w:numPr>
          <w:ilvl w:val="0"/>
          <w:numId w:val="3"/>
        </w:numPr>
        <w:autoSpaceDE w:val="0"/>
        <w:autoSpaceDN w:val="0"/>
        <w:adjustRightInd w:val="0"/>
        <w:spacing w:after="0"/>
        <w:ind w:left="0" w:hanging="142"/>
        <w:jc w:val="both"/>
        <w:rPr>
          <w:rFonts w:ascii="Arial" w:hAnsi="Arial" w:cs="Arial"/>
          <w:sz w:val="20"/>
          <w:szCs w:val="20"/>
        </w:rPr>
      </w:pPr>
      <w:r w:rsidRPr="00B27B22">
        <w:rPr>
          <w:rFonts w:ascii="Arial" w:hAnsi="Arial" w:cs="Arial"/>
          <w:sz w:val="20"/>
          <w:szCs w:val="20"/>
        </w:rPr>
        <w:t xml:space="preserve">Los registros contables  de los Entes Públicos se llevarán con base acumulativa.  La contabilización de las transacciones de ingreso y gasto se hará a partir de la fecha de su devengo, independientemente a la de su recaudación o pago y de acuerdo a los tiempos presupuestales y contables subsecuentes (Art. 76). </w:t>
      </w:r>
    </w:p>
    <w:p w:rsidR="00861A87" w:rsidRPr="00B27B22" w:rsidRDefault="00861A87" w:rsidP="00861A87">
      <w:pPr>
        <w:pStyle w:val="Prrafodelista"/>
        <w:ind w:left="0" w:hanging="142"/>
        <w:rPr>
          <w:rFonts w:ascii="Arial" w:hAnsi="Arial" w:cs="Arial"/>
          <w:sz w:val="20"/>
          <w:szCs w:val="20"/>
        </w:rPr>
      </w:pPr>
    </w:p>
    <w:p w:rsidR="00861A87" w:rsidRPr="00B27B22" w:rsidRDefault="00861A87" w:rsidP="00861A87">
      <w:pPr>
        <w:pStyle w:val="Prrafodelista"/>
        <w:numPr>
          <w:ilvl w:val="0"/>
          <w:numId w:val="3"/>
        </w:numPr>
        <w:autoSpaceDE w:val="0"/>
        <w:autoSpaceDN w:val="0"/>
        <w:adjustRightInd w:val="0"/>
        <w:spacing w:after="0"/>
        <w:ind w:left="0" w:hanging="142"/>
        <w:jc w:val="both"/>
        <w:rPr>
          <w:rFonts w:ascii="Arial" w:hAnsi="Arial" w:cs="Arial"/>
          <w:sz w:val="20"/>
          <w:szCs w:val="20"/>
        </w:rPr>
      </w:pPr>
      <w:r w:rsidRPr="00B27B22">
        <w:rPr>
          <w:rFonts w:ascii="Arial" w:hAnsi="Arial" w:cs="Arial"/>
          <w:sz w:val="20"/>
          <w:szCs w:val="20"/>
        </w:rPr>
        <w:t>La contabilización de las operaciones presupuestarias y contables deberá respaldarse con la documentación original que compruebe y justifique los registros que se efectúen (Art. 82)</w:t>
      </w:r>
    </w:p>
    <w:p w:rsidR="00861A87" w:rsidRPr="00B27B22" w:rsidRDefault="00861A87" w:rsidP="00861A87">
      <w:pPr>
        <w:pStyle w:val="Default"/>
        <w:spacing w:line="276" w:lineRule="auto"/>
        <w:ind w:hanging="142"/>
        <w:jc w:val="both"/>
        <w:rPr>
          <w:sz w:val="20"/>
          <w:szCs w:val="20"/>
        </w:rPr>
      </w:pPr>
    </w:p>
    <w:p w:rsidR="00861A87" w:rsidRPr="00B27B22" w:rsidRDefault="00861A87" w:rsidP="00861A87">
      <w:pPr>
        <w:pStyle w:val="Default"/>
        <w:numPr>
          <w:ilvl w:val="0"/>
          <w:numId w:val="3"/>
        </w:numPr>
        <w:spacing w:line="276" w:lineRule="auto"/>
        <w:ind w:left="0" w:hanging="142"/>
        <w:jc w:val="both"/>
        <w:rPr>
          <w:sz w:val="20"/>
          <w:szCs w:val="20"/>
        </w:rPr>
      </w:pPr>
      <w:r w:rsidRPr="00B27B22">
        <w:rPr>
          <w:sz w:val="20"/>
          <w:szCs w:val="20"/>
        </w:rPr>
        <w:t>Para evaluar el cumplimiento de las normas en materia de contabilidad gubernamental y el ejercicio del Gasto Público, el organismo presentará los estados financieros y los informes a quien corresponda, en tiempo y forma estipulados (Artículo 84.), etc.</w:t>
      </w:r>
    </w:p>
    <w:p w:rsidR="00861A87" w:rsidRPr="00B27B22" w:rsidRDefault="00861A87" w:rsidP="00861A87">
      <w:pPr>
        <w:pStyle w:val="Default"/>
        <w:spacing w:line="276" w:lineRule="auto"/>
        <w:ind w:hanging="142"/>
        <w:jc w:val="both"/>
        <w:rPr>
          <w:sz w:val="20"/>
          <w:szCs w:val="20"/>
        </w:rPr>
      </w:pPr>
    </w:p>
    <w:p w:rsidR="00861A87" w:rsidRPr="00B27B22" w:rsidRDefault="00861A87" w:rsidP="00861A87">
      <w:pPr>
        <w:ind w:hanging="142"/>
        <w:jc w:val="both"/>
        <w:rPr>
          <w:rFonts w:ascii="Arial" w:eastAsia="Calibri" w:hAnsi="Arial" w:cs="Arial"/>
          <w:sz w:val="20"/>
          <w:szCs w:val="20"/>
        </w:rPr>
      </w:pPr>
      <w:r>
        <w:rPr>
          <w:rFonts w:ascii="Arial" w:eastAsia="Calibri" w:hAnsi="Arial" w:cs="Arial"/>
          <w:sz w:val="20"/>
          <w:szCs w:val="20"/>
        </w:rPr>
        <w:t xml:space="preserve">  </w:t>
      </w:r>
      <w:r w:rsidRPr="00B27B22">
        <w:rPr>
          <w:rFonts w:ascii="Arial" w:eastAsia="Calibri" w:hAnsi="Arial" w:cs="Arial"/>
          <w:sz w:val="20"/>
          <w:szCs w:val="20"/>
        </w:rPr>
        <w:t xml:space="preserve">Asimismo, para la operación, funcionamiento y registro de sus operaciones, el Fideicomiso para el Financiamiento de la Micro y Pequeña Empresa también se rige por la normatividad emitida en la Ley </w:t>
      </w:r>
      <w:r w:rsidRPr="00B27B22">
        <w:rPr>
          <w:rFonts w:ascii="Arial" w:eastAsia="Calibri" w:hAnsi="Arial" w:cs="Arial"/>
          <w:sz w:val="20"/>
          <w:szCs w:val="20"/>
        </w:rPr>
        <w:lastRenderedPageBreak/>
        <w:t>de Entidades Paraestatales del Estado de Michoacán, en la Ley de Adquisiciones, Arrendamientos y Prestación de Servicios Relacionados con Bienes Muebles e Inmuebles del Estado de Michoacán de Ocampo y su reglamento, en el Manual de Normas y Lineamientos para el Ejercicio y Control del Presupuesto de Egresos del Gobierno del Estado de Michoacán para el Ejercicio Fiscal en ejecución, entre otras disposiciones que le son aplicables, así como a los lineamientos marcados en las Reglas de Operación de cada uno de los programas que ha operado.</w:t>
      </w:r>
    </w:p>
    <w:p w:rsidR="00861A87" w:rsidRPr="00B27B22" w:rsidRDefault="00861A87" w:rsidP="00861A87">
      <w:pPr>
        <w:spacing w:after="0" w:line="240" w:lineRule="auto"/>
        <w:rPr>
          <w:rFonts w:ascii="Arial" w:eastAsia="Times New Roman" w:hAnsi="Arial" w:cs="Arial"/>
          <w:b/>
          <w:bCs/>
          <w:color w:val="000000"/>
          <w:sz w:val="20"/>
          <w:szCs w:val="20"/>
          <w:lang w:eastAsia="es-MX"/>
        </w:rPr>
      </w:pPr>
      <w:r w:rsidRPr="00B27B22">
        <w:rPr>
          <w:rFonts w:ascii="Arial" w:eastAsia="Times New Roman" w:hAnsi="Arial" w:cs="Arial"/>
          <w:b/>
          <w:bCs/>
          <w:color w:val="000000"/>
          <w:sz w:val="20"/>
          <w:szCs w:val="20"/>
          <w:lang w:eastAsia="es-MX"/>
        </w:rPr>
        <w:t>5.</w:t>
      </w:r>
      <w:r w:rsidRPr="00B27B22">
        <w:rPr>
          <w:rFonts w:ascii="Arial" w:eastAsia="Times New Roman" w:hAnsi="Arial" w:cs="Arial"/>
          <w:b/>
          <w:bCs/>
          <w:color w:val="000000"/>
          <w:sz w:val="20"/>
          <w:szCs w:val="20"/>
          <w:lang w:eastAsia="es-MX"/>
        </w:rPr>
        <w:tab/>
        <w:t>Políticas de Contabilidad Significativas</w:t>
      </w:r>
    </w:p>
    <w:p w:rsidR="00861A87" w:rsidRPr="00B27B22" w:rsidRDefault="00861A87" w:rsidP="00861A87">
      <w:pPr>
        <w:pStyle w:val="Prrafodelista"/>
        <w:ind w:left="0"/>
        <w:jc w:val="both"/>
        <w:rPr>
          <w:rFonts w:ascii="Arial" w:eastAsia="Calibri" w:hAnsi="Arial" w:cs="Arial"/>
          <w:sz w:val="20"/>
          <w:szCs w:val="20"/>
        </w:rPr>
      </w:pPr>
      <w:r w:rsidRPr="00B27B22">
        <w:rPr>
          <w:rFonts w:ascii="Arial" w:eastAsia="Calibri" w:hAnsi="Arial" w:cs="Arial"/>
          <w:b/>
          <w:sz w:val="20"/>
          <w:szCs w:val="20"/>
        </w:rPr>
        <w:t xml:space="preserve">CRITERIOS DE ELABORACIÓN DE ESTADOS FINANCIEROS: </w:t>
      </w:r>
      <w:r w:rsidRPr="00B27B22">
        <w:rPr>
          <w:rFonts w:ascii="Arial" w:hAnsi="Arial" w:cs="Arial"/>
          <w:sz w:val="20"/>
          <w:szCs w:val="20"/>
        </w:rPr>
        <w:t>Las políticas y los criterios contables tienen como finalidad el oportuno y correcto registro de las operaciones que signifiquen variaciones en el activo, pasivo, capital o resultados del Fideicomiso para el Financiamiento de la Micro y Pequeña Empresa. La normatividad para llevar a cabo esta actividad se encuentra en la Ley General de Contabilidad Gubernamental (LGCG), y Lineamientos emitidos por el Consejo Nacional de Armonización Contable (CONAC), la cual tiene como objeto establecer los criterios generales que regirán la contabilidad gubernamental y la emisión de información financiera de observancia obligatoria para los poderes Ejecutivo, Legislativo y Judicial de la Federación, de los estados, el Distrito Federal y las entidades de la administración pública paraestatal, en todos sus niveles.</w:t>
      </w:r>
    </w:p>
    <w:p w:rsidR="00861A87" w:rsidRPr="00B27B22" w:rsidRDefault="00861A87" w:rsidP="002C17AE">
      <w:pPr>
        <w:spacing w:after="0"/>
        <w:ind w:hanging="425"/>
        <w:jc w:val="both"/>
        <w:rPr>
          <w:rFonts w:ascii="Arial" w:eastAsia="Calibri" w:hAnsi="Arial" w:cs="Arial"/>
          <w:sz w:val="20"/>
          <w:szCs w:val="20"/>
        </w:rPr>
      </w:pPr>
      <w:r w:rsidRPr="00B27B22">
        <w:rPr>
          <w:rFonts w:ascii="Arial" w:eastAsia="Calibri" w:hAnsi="Arial" w:cs="Arial"/>
          <w:sz w:val="20"/>
          <w:szCs w:val="20"/>
        </w:rPr>
        <w:t xml:space="preserve">       Los Estados financieros se elaboran con una base de comparabilidad, según se relaciona:</w:t>
      </w:r>
    </w:p>
    <w:p w:rsidR="00861A87" w:rsidRPr="00B27B22" w:rsidRDefault="00861A87" w:rsidP="002C17AE">
      <w:pPr>
        <w:pStyle w:val="Prrafodelista"/>
        <w:numPr>
          <w:ilvl w:val="0"/>
          <w:numId w:val="5"/>
        </w:numPr>
        <w:spacing w:after="0"/>
        <w:ind w:left="284"/>
        <w:jc w:val="both"/>
        <w:rPr>
          <w:rFonts w:ascii="Arial" w:eastAsia="Calibri" w:hAnsi="Arial" w:cs="Arial"/>
          <w:sz w:val="20"/>
          <w:szCs w:val="20"/>
        </w:rPr>
      </w:pPr>
      <w:r w:rsidRPr="00B27B22">
        <w:rPr>
          <w:rFonts w:ascii="Arial" w:eastAsia="Calibri" w:hAnsi="Arial" w:cs="Arial"/>
          <w:sz w:val="20"/>
          <w:szCs w:val="20"/>
        </w:rPr>
        <w:t>El estado de Situación Financiera y los anexos correspondientes contienen las cifras del 2022 y las cifras de Diciembre de 2021.</w:t>
      </w:r>
    </w:p>
    <w:p w:rsidR="00861A87" w:rsidRDefault="00861A87" w:rsidP="00861A87">
      <w:pPr>
        <w:pStyle w:val="Prrafodelista"/>
        <w:numPr>
          <w:ilvl w:val="0"/>
          <w:numId w:val="5"/>
        </w:numPr>
        <w:ind w:left="284"/>
        <w:jc w:val="both"/>
        <w:rPr>
          <w:rFonts w:ascii="Arial" w:eastAsia="Calibri" w:hAnsi="Arial" w:cs="Arial"/>
          <w:sz w:val="20"/>
          <w:szCs w:val="20"/>
        </w:rPr>
      </w:pPr>
      <w:r w:rsidRPr="00B27B22">
        <w:rPr>
          <w:rFonts w:ascii="Arial" w:eastAsia="Calibri" w:hAnsi="Arial" w:cs="Arial"/>
          <w:sz w:val="20"/>
          <w:szCs w:val="20"/>
        </w:rPr>
        <w:t xml:space="preserve">El Estado de Actividades contiene las cifras, tanto mensuales como acumuladas, del 2022 y las cifras de Diciembre de 2021. </w:t>
      </w:r>
    </w:p>
    <w:p w:rsidR="00861A87" w:rsidRPr="00B27B22" w:rsidRDefault="00861A87" w:rsidP="002C17AE">
      <w:pPr>
        <w:spacing w:after="0"/>
        <w:ind w:hanging="425"/>
        <w:jc w:val="both"/>
        <w:rPr>
          <w:rFonts w:ascii="Arial" w:eastAsia="Calibri" w:hAnsi="Arial" w:cs="Arial"/>
          <w:sz w:val="20"/>
          <w:szCs w:val="20"/>
        </w:rPr>
      </w:pPr>
      <w:r w:rsidRPr="00B27B22">
        <w:rPr>
          <w:rFonts w:ascii="Arial" w:eastAsia="Calibri" w:hAnsi="Arial" w:cs="Arial"/>
          <w:sz w:val="20"/>
          <w:szCs w:val="20"/>
        </w:rPr>
        <w:t xml:space="preserve">        Lo anterior en cumplimiento al Artículo 44 de la Ley General de Contabilidad Gubernamental al comparar información financiera entre períodos uniformes.</w:t>
      </w:r>
    </w:p>
    <w:p w:rsidR="00861A87" w:rsidRDefault="00861A87" w:rsidP="002C17AE">
      <w:pPr>
        <w:spacing w:after="0"/>
        <w:ind w:hanging="425"/>
        <w:jc w:val="both"/>
        <w:rPr>
          <w:rFonts w:ascii="Arial" w:eastAsia="Calibri" w:hAnsi="Arial" w:cs="Arial"/>
          <w:sz w:val="20"/>
          <w:szCs w:val="20"/>
        </w:rPr>
      </w:pPr>
      <w:r w:rsidRPr="00B27B22">
        <w:rPr>
          <w:rFonts w:ascii="Arial" w:eastAsia="Calibri" w:hAnsi="Arial" w:cs="Arial"/>
          <w:sz w:val="20"/>
          <w:szCs w:val="20"/>
        </w:rPr>
        <w:t xml:space="preserve">       Estos estados financieros se presentan considerando la normatividad establecida en el "Acuerdo por el que se emite el Manual de Contabilidad Gubernamental” , acuerdo aprobado por el Consejo Nacional de Armonización Contable (CONAC) y cuya última reforma fue publicada en el Diario Oficial de la Federación el 29 de febrero de 2016, que entró en vigor el 1 de marzo del mismo año, normatividad que, atendiendo a los lineamientos vigentes se han replicado en el Periódico Oficial del Gobierno Constitucional del Estado de Michoacán de Ocampo en su momento, siendo las últimas reformas publicadas de fecha 30 de Marzo de 2016.</w:t>
      </w:r>
    </w:p>
    <w:p w:rsidR="002C17AE" w:rsidRPr="00B27B22" w:rsidRDefault="002C17AE" w:rsidP="002C17AE">
      <w:pPr>
        <w:spacing w:after="0"/>
        <w:ind w:hanging="425"/>
        <w:jc w:val="both"/>
        <w:rPr>
          <w:rFonts w:ascii="Arial" w:eastAsia="Calibri" w:hAnsi="Arial" w:cs="Arial"/>
          <w:sz w:val="20"/>
          <w:szCs w:val="20"/>
        </w:rPr>
      </w:pPr>
    </w:p>
    <w:p w:rsidR="00861A87" w:rsidRPr="00B27B22" w:rsidRDefault="00861A87" w:rsidP="00861A87">
      <w:pPr>
        <w:rPr>
          <w:rFonts w:ascii="Arial" w:eastAsia="Times New Roman" w:hAnsi="Arial" w:cs="Arial"/>
          <w:b/>
          <w:color w:val="000000"/>
          <w:sz w:val="20"/>
          <w:szCs w:val="20"/>
          <w:highlight w:val="lightGray"/>
          <w:lang w:eastAsia="es-MX"/>
        </w:rPr>
      </w:pPr>
      <w:r w:rsidRPr="00B27B22">
        <w:rPr>
          <w:rFonts w:ascii="Arial" w:hAnsi="Arial" w:cs="Arial"/>
          <w:b/>
          <w:sz w:val="20"/>
          <w:szCs w:val="20"/>
        </w:rPr>
        <w:t>6.</w:t>
      </w:r>
      <w:r w:rsidRPr="00B27B22">
        <w:rPr>
          <w:rFonts w:ascii="Arial" w:hAnsi="Arial" w:cs="Arial"/>
          <w:b/>
          <w:sz w:val="20"/>
          <w:szCs w:val="20"/>
        </w:rPr>
        <w:tab/>
        <w:t xml:space="preserve">Posición en Moneda Extranjera y Protección por Riesgo Cambiario. </w:t>
      </w:r>
      <w:r>
        <w:rPr>
          <w:rFonts w:ascii="Arial" w:hAnsi="Arial" w:cs="Arial"/>
          <w:b/>
        </w:rPr>
        <w:t xml:space="preserve">- </w:t>
      </w:r>
      <w:r w:rsidRPr="004258EC">
        <w:rPr>
          <w:rFonts w:ascii="Arial" w:eastAsia="Calibri" w:hAnsi="Arial" w:cs="Arial"/>
          <w:sz w:val="20"/>
          <w:szCs w:val="20"/>
        </w:rPr>
        <w:t xml:space="preserve"> </w:t>
      </w:r>
      <w:r>
        <w:rPr>
          <w:rFonts w:ascii="Arial" w:eastAsia="Calibri" w:hAnsi="Arial" w:cs="Arial"/>
          <w:sz w:val="20"/>
          <w:szCs w:val="20"/>
        </w:rPr>
        <w:t>No aplica.</w:t>
      </w:r>
    </w:p>
    <w:p w:rsidR="00861A87" w:rsidRPr="00B27B22" w:rsidRDefault="00861A87" w:rsidP="00861A87">
      <w:pPr>
        <w:spacing w:after="0"/>
        <w:rPr>
          <w:rFonts w:ascii="Arial" w:eastAsia="Times New Roman" w:hAnsi="Arial" w:cs="Arial"/>
          <w:b/>
          <w:color w:val="000000"/>
          <w:sz w:val="20"/>
          <w:szCs w:val="20"/>
          <w:highlight w:val="lightGray"/>
          <w:lang w:eastAsia="es-MX"/>
        </w:rPr>
      </w:pPr>
      <w:r w:rsidRPr="00B27B22">
        <w:rPr>
          <w:rFonts w:ascii="Arial" w:hAnsi="Arial" w:cs="Arial"/>
          <w:b/>
          <w:sz w:val="20"/>
          <w:szCs w:val="20"/>
        </w:rPr>
        <w:t>7.</w:t>
      </w:r>
      <w:r w:rsidRPr="00B27B22">
        <w:rPr>
          <w:rFonts w:ascii="Arial" w:hAnsi="Arial" w:cs="Arial"/>
          <w:b/>
          <w:sz w:val="20"/>
          <w:szCs w:val="20"/>
        </w:rPr>
        <w:tab/>
        <w:t>Reporte Analítico del Activo</w:t>
      </w:r>
    </w:p>
    <w:p w:rsidR="00861A87" w:rsidRPr="00B27B22" w:rsidRDefault="00861A87" w:rsidP="00861A87">
      <w:pPr>
        <w:contextualSpacing/>
        <w:jc w:val="both"/>
        <w:rPr>
          <w:rFonts w:ascii="Arial" w:eastAsia="Calibri" w:hAnsi="Arial" w:cs="Arial"/>
          <w:b/>
          <w:color w:val="000000" w:themeColor="text1"/>
          <w:sz w:val="20"/>
          <w:szCs w:val="20"/>
        </w:rPr>
      </w:pPr>
      <w:r w:rsidRPr="00B27B22">
        <w:rPr>
          <w:rFonts w:ascii="Arial" w:eastAsia="Calibri" w:hAnsi="Arial" w:cs="Arial"/>
          <w:color w:val="000000" w:themeColor="text1"/>
          <w:sz w:val="20"/>
          <w:szCs w:val="20"/>
          <w:lang w:val="es-ES"/>
        </w:rPr>
        <w:t>Muestra el comportamiento de los fondos, valores, derechos y bienes debidamente identificados y cuantificados en términos monetarios, de que dispone el ente público para realizar sus actividades, entre el inicio y el fin del período</w:t>
      </w:r>
      <w:r w:rsidRPr="00B27B22">
        <w:rPr>
          <w:rFonts w:eastAsia="Calibri"/>
          <w:color w:val="000000" w:themeColor="text1"/>
          <w:sz w:val="20"/>
          <w:szCs w:val="20"/>
        </w:rPr>
        <w:t>.</w:t>
      </w:r>
    </w:p>
    <w:p w:rsidR="00861A87" w:rsidRPr="00B27B22" w:rsidRDefault="00861A87" w:rsidP="00861A87">
      <w:pPr>
        <w:contextualSpacing/>
        <w:jc w:val="both"/>
        <w:rPr>
          <w:rFonts w:ascii="Arial" w:eastAsia="Calibri" w:hAnsi="Arial" w:cs="Arial"/>
          <w:color w:val="000000" w:themeColor="text1"/>
          <w:sz w:val="20"/>
          <w:szCs w:val="20"/>
          <w:lang w:val="es-ES"/>
        </w:rPr>
      </w:pPr>
    </w:p>
    <w:p w:rsidR="00861A87" w:rsidRPr="00B27B22" w:rsidRDefault="00861A87" w:rsidP="00861A87">
      <w:pPr>
        <w:contextualSpacing/>
        <w:jc w:val="both"/>
        <w:rPr>
          <w:rFonts w:ascii="Arial" w:eastAsia="Calibri" w:hAnsi="Arial" w:cs="Arial"/>
          <w:sz w:val="20"/>
          <w:szCs w:val="20"/>
          <w:lang w:val="es-ES"/>
        </w:rPr>
      </w:pPr>
      <w:r w:rsidRPr="00B27B22">
        <w:rPr>
          <w:rFonts w:ascii="Arial" w:eastAsia="Calibri" w:hAnsi="Arial" w:cs="Arial"/>
          <w:color w:val="000000" w:themeColor="text1"/>
          <w:sz w:val="20"/>
          <w:szCs w:val="20"/>
          <w:lang w:val="es-ES"/>
        </w:rPr>
        <w:t>La finalidad del presente estado es suministrar información de los movimientos de los activos controlados por la entidad durante un período determinado, para que los</w:t>
      </w:r>
      <w:r w:rsidRPr="00B27B22">
        <w:rPr>
          <w:rFonts w:ascii="Arial" w:eastAsia="Calibri" w:hAnsi="Arial" w:cs="Arial"/>
          <w:sz w:val="20"/>
          <w:szCs w:val="20"/>
          <w:lang w:val="es-ES"/>
        </w:rPr>
        <w:t xml:space="preserve"> distintos usuarios tomen decisiones económicas fundamentadas.</w:t>
      </w:r>
    </w:p>
    <w:p w:rsidR="00861A87" w:rsidRPr="0024653D" w:rsidRDefault="00861A87" w:rsidP="00861A87">
      <w:pPr>
        <w:pStyle w:val="Prrafodelista"/>
        <w:ind w:left="0"/>
        <w:jc w:val="both"/>
        <w:rPr>
          <w:rFonts w:ascii="Arial" w:eastAsia="Calibri" w:hAnsi="Arial" w:cs="Arial"/>
          <w:sz w:val="20"/>
          <w:szCs w:val="20"/>
        </w:rPr>
      </w:pPr>
      <w:r w:rsidRPr="00B27B22">
        <w:rPr>
          <w:rFonts w:ascii="Arial" w:eastAsia="Calibri" w:hAnsi="Arial" w:cs="Arial"/>
          <w:sz w:val="20"/>
          <w:szCs w:val="20"/>
        </w:rPr>
        <w:lastRenderedPageBreak/>
        <w:t xml:space="preserve">Columna de </w:t>
      </w:r>
      <w:r w:rsidRPr="00B27B22">
        <w:rPr>
          <w:rFonts w:ascii="Arial" w:eastAsia="Calibri" w:hAnsi="Arial" w:cs="Arial"/>
          <w:b/>
          <w:sz w:val="20"/>
          <w:szCs w:val="20"/>
        </w:rPr>
        <w:t>Variación del período</w:t>
      </w:r>
      <w:r w:rsidRPr="00B27B22">
        <w:rPr>
          <w:rFonts w:ascii="Arial" w:eastAsia="Calibri" w:hAnsi="Arial" w:cs="Arial"/>
          <w:sz w:val="20"/>
          <w:szCs w:val="20"/>
        </w:rPr>
        <w:t xml:space="preserve">: Representa el resultado de restar el saldo inicial al saldo final. En la </w:t>
      </w:r>
      <w:r w:rsidRPr="0024653D">
        <w:rPr>
          <w:rFonts w:ascii="Arial" w:eastAsia="Calibri" w:hAnsi="Arial" w:cs="Arial"/>
          <w:sz w:val="20"/>
          <w:szCs w:val="20"/>
        </w:rPr>
        <w:t xml:space="preserve">cual la variación al cierre del periodo </w:t>
      </w:r>
      <w:r>
        <w:rPr>
          <w:rFonts w:ascii="Arial" w:eastAsia="Calibri" w:hAnsi="Arial" w:cs="Arial"/>
          <w:sz w:val="20"/>
          <w:szCs w:val="20"/>
        </w:rPr>
        <w:t xml:space="preserve">es por un importe total de - $ </w:t>
      </w:r>
      <w:r w:rsidR="002C17AE">
        <w:rPr>
          <w:rFonts w:ascii="Arial" w:eastAsia="Calibri" w:hAnsi="Arial" w:cs="Arial"/>
          <w:sz w:val="20"/>
          <w:szCs w:val="20"/>
        </w:rPr>
        <w:t>7</w:t>
      </w:r>
      <w:r w:rsidRPr="0024653D">
        <w:rPr>
          <w:rFonts w:ascii="Arial" w:eastAsia="Calibri" w:hAnsi="Arial" w:cs="Arial"/>
          <w:sz w:val="20"/>
          <w:szCs w:val="20"/>
        </w:rPr>
        <w:t>,</w:t>
      </w:r>
      <w:r w:rsidR="002C17AE">
        <w:rPr>
          <w:rFonts w:ascii="Arial" w:eastAsia="Calibri" w:hAnsi="Arial" w:cs="Arial"/>
          <w:sz w:val="20"/>
          <w:szCs w:val="20"/>
        </w:rPr>
        <w:t>372</w:t>
      </w:r>
      <w:r w:rsidRPr="0024653D">
        <w:rPr>
          <w:rFonts w:ascii="Arial" w:eastAsia="Calibri" w:hAnsi="Arial" w:cs="Arial"/>
          <w:sz w:val="20"/>
          <w:szCs w:val="20"/>
        </w:rPr>
        <w:t>,</w:t>
      </w:r>
      <w:r w:rsidR="002C17AE">
        <w:rPr>
          <w:rFonts w:ascii="Arial" w:eastAsia="Calibri" w:hAnsi="Arial" w:cs="Arial"/>
          <w:sz w:val="20"/>
          <w:szCs w:val="20"/>
        </w:rPr>
        <w:t>657</w:t>
      </w:r>
      <w:r w:rsidRPr="0024653D">
        <w:rPr>
          <w:rFonts w:ascii="Arial" w:eastAsia="Calibri" w:hAnsi="Arial" w:cs="Arial"/>
          <w:sz w:val="20"/>
          <w:szCs w:val="20"/>
        </w:rPr>
        <w:t>.</w:t>
      </w:r>
    </w:p>
    <w:p w:rsidR="00861A87" w:rsidRPr="0024653D" w:rsidRDefault="00861A87" w:rsidP="00861A87">
      <w:pPr>
        <w:spacing w:after="0"/>
        <w:rPr>
          <w:rFonts w:ascii="Arial" w:eastAsia="Times New Roman" w:hAnsi="Arial" w:cs="Arial"/>
          <w:b/>
          <w:color w:val="000000"/>
          <w:sz w:val="20"/>
          <w:szCs w:val="20"/>
          <w:highlight w:val="yellow"/>
          <w:lang w:eastAsia="es-MX"/>
        </w:rPr>
      </w:pPr>
      <w:r w:rsidRPr="0024653D">
        <w:rPr>
          <w:rFonts w:ascii="Arial" w:eastAsia="Times New Roman" w:hAnsi="Arial" w:cs="Arial"/>
          <w:b/>
          <w:color w:val="000000"/>
          <w:sz w:val="20"/>
          <w:szCs w:val="20"/>
          <w:lang w:eastAsia="es-MX"/>
        </w:rPr>
        <w:t>8.</w:t>
      </w:r>
      <w:r w:rsidRPr="0024653D">
        <w:rPr>
          <w:rFonts w:ascii="Arial" w:eastAsia="Times New Roman" w:hAnsi="Arial" w:cs="Arial"/>
          <w:b/>
          <w:color w:val="000000"/>
          <w:sz w:val="20"/>
          <w:szCs w:val="20"/>
          <w:lang w:eastAsia="es-MX"/>
        </w:rPr>
        <w:tab/>
        <w:t>Fideicomisos, Mandatos y Análogos</w:t>
      </w:r>
      <w:r w:rsidRPr="0024653D">
        <w:rPr>
          <w:rFonts w:ascii="Arial" w:hAnsi="Arial" w:cs="Arial"/>
          <w:b/>
          <w:sz w:val="20"/>
          <w:szCs w:val="20"/>
        </w:rPr>
        <w:t xml:space="preserve">. - </w:t>
      </w:r>
      <w:r w:rsidRPr="0024653D">
        <w:rPr>
          <w:rFonts w:ascii="Arial" w:eastAsia="Times New Roman" w:hAnsi="Arial" w:cs="Arial"/>
          <w:b/>
          <w:color w:val="000000"/>
          <w:sz w:val="20"/>
          <w:szCs w:val="20"/>
          <w:lang w:eastAsia="es-MX"/>
        </w:rPr>
        <w:t xml:space="preserve"> </w:t>
      </w:r>
      <w:r w:rsidRPr="0024653D">
        <w:rPr>
          <w:rFonts w:ascii="Arial" w:eastAsia="Times New Roman" w:hAnsi="Arial" w:cs="Arial"/>
          <w:sz w:val="20"/>
          <w:szCs w:val="20"/>
          <w:lang w:val="es-ES" w:eastAsia="es-ES"/>
        </w:rPr>
        <w:t>Sin información que revelar</w:t>
      </w:r>
    </w:p>
    <w:p w:rsidR="00861A87" w:rsidRPr="0024653D" w:rsidRDefault="00861A87" w:rsidP="00861A87">
      <w:pPr>
        <w:spacing w:before="240" w:after="0"/>
        <w:rPr>
          <w:rFonts w:ascii="Arial" w:eastAsia="Times New Roman" w:hAnsi="Arial" w:cs="Arial"/>
          <w:b/>
          <w:color w:val="000000"/>
          <w:sz w:val="20"/>
          <w:szCs w:val="20"/>
          <w:lang w:eastAsia="es-MX"/>
        </w:rPr>
      </w:pPr>
      <w:r w:rsidRPr="0024653D">
        <w:rPr>
          <w:rFonts w:ascii="Arial" w:eastAsia="Times New Roman" w:hAnsi="Arial" w:cs="Arial"/>
          <w:b/>
          <w:color w:val="000000"/>
          <w:sz w:val="20"/>
          <w:szCs w:val="20"/>
          <w:lang w:eastAsia="es-MX"/>
        </w:rPr>
        <w:t>9.</w:t>
      </w:r>
      <w:r w:rsidRPr="0024653D">
        <w:rPr>
          <w:rFonts w:ascii="Arial" w:eastAsia="Times New Roman" w:hAnsi="Arial" w:cs="Arial"/>
          <w:b/>
          <w:color w:val="000000"/>
          <w:sz w:val="20"/>
          <w:szCs w:val="20"/>
          <w:lang w:eastAsia="es-MX"/>
        </w:rPr>
        <w:tab/>
      </w:r>
      <w:r w:rsidRPr="0024653D">
        <w:rPr>
          <w:rFonts w:ascii="Arial" w:hAnsi="Arial" w:cs="Arial"/>
          <w:b/>
          <w:sz w:val="20"/>
          <w:szCs w:val="20"/>
        </w:rPr>
        <w:t>Reporte de la Recaudación</w:t>
      </w:r>
      <w:r w:rsidRPr="0024653D">
        <w:rPr>
          <w:rFonts w:ascii="Arial" w:eastAsia="Times New Roman" w:hAnsi="Arial" w:cs="Arial"/>
          <w:b/>
          <w:color w:val="000000"/>
          <w:sz w:val="20"/>
          <w:szCs w:val="20"/>
          <w:lang w:eastAsia="es-MX"/>
        </w:rPr>
        <w:t xml:space="preserve"> </w:t>
      </w:r>
    </w:p>
    <w:p w:rsidR="00861A87" w:rsidRPr="0024653D" w:rsidRDefault="00861A87" w:rsidP="00113DC0">
      <w:pPr>
        <w:spacing w:after="0"/>
        <w:contextualSpacing/>
        <w:jc w:val="both"/>
        <w:rPr>
          <w:rFonts w:ascii="Arial" w:eastAsia="Calibri" w:hAnsi="Arial" w:cs="Arial"/>
          <w:sz w:val="20"/>
          <w:szCs w:val="20"/>
          <w:lang w:val="es-ES"/>
        </w:rPr>
      </w:pPr>
      <w:r w:rsidRPr="0024653D">
        <w:rPr>
          <w:rFonts w:ascii="Arial" w:eastAsia="Calibri" w:hAnsi="Arial" w:cs="Arial"/>
          <w:sz w:val="20"/>
          <w:szCs w:val="20"/>
          <w:lang w:val="es-ES"/>
        </w:rPr>
        <w:t xml:space="preserve">La finalidad es dar a conocer las fuentes de ingresos del ente público y el avance de recaudación por cada una de ellas. </w:t>
      </w:r>
    </w:p>
    <w:p w:rsidR="00861A87" w:rsidRPr="00AE0712" w:rsidRDefault="00861A87" w:rsidP="00113DC0">
      <w:pPr>
        <w:pStyle w:val="Prrafodelista"/>
        <w:numPr>
          <w:ilvl w:val="0"/>
          <w:numId w:val="34"/>
        </w:numPr>
        <w:spacing w:after="0"/>
        <w:ind w:left="0" w:firstLine="426"/>
        <w:jc w:val="both"/>
        <w:rPr>
          <w:rFonts w:ascii="Arial" w:eastAsia="Calibri" w:hAnsi="Arial" w:cs="Arial"/>
          <w:sz w:val="20"/>
          <w:szCs w:val="20"/>
          <w:lang w:val="es-ES"/>
        </w:rPr>
      </w:pPr>
      <w:r w:rsidRPr="00AE0712">
        <w:rPr>
          <w:rFonts w:ascii="Arial" w:eastAsia="Calibri" w:hAnsi="Arial" w:cs="Arial"/>
          <w:sz w:val="20"/>
          <w:szCs w:val="20"/>
          <w:lang w:val="es-ES"/>
        </w:rPr>
        <w:t>I</w:t>
      </w:r>
      <w:r>
        <w:rPr>
          <w:rFonts w:ascii="Arial" w:eastAsia="Calibri" w:hAnsi="Arial" w:cs="Arial"/>
          <w:sz w:val="20"/>
          <w:szCs w:val="20"/>
          <w:lang w:val="es-ES"/>
        </w:rPr>
        <w:t>ngresos de Gestión</w:t>
      </w:r>
      <w:r w:rsidRPr="00AE0712">
        <w:rPr>
          <w:rFonts w:ascii="Arial" w:eastAsia="Calibri" w:hAnsi="Arial" w:cs="Arial"/>
          <w:sz w:val="20"/>
          <w:szCs w:val="20"/>
          <w:lang w:val="es-ES"/>
        </w:rPr>
        <w:t xml:space="preserve">: Se presentan Ingresos por los Intereses de los diversos programas que corresponden a  la recaudación correspondiente a los intereses  normales,  moratorios de la cartera (créditos otorgados), de acuerdo a los contratos firmados por los acreditados. </w:t>
      </w:r>
    </w:p>
    <w:p w:rsidR="00861A87" w:rsidRPr="00AE0712" w:rsidRDefault="00861A87" w:rsidP="00113DC0">
      <w:pPr>
        <w:pStyle w:val="Prrafodelista"/>
        <w:numPr>
          <w:ilvl w:val="0"/>
          <w:numId w:val="34"/>
        </w:numPr>
        <w:ind w:left="0" w:firstLine="426"/>
        <w:jc w:val="both"/>
        <w:rPr>
          <w:rFonts w:ascii="Arial" w:eastAsia="Calibri" w:hAnsi="Arial" w:cs="Arial"/>
          <w:sz w:val="20"/>
          <w:szCs w:val="20"/>
          <w:lang w:val="es-ES"/>
        </w:rPr>
      </w:pPr>
      <w:r w:rsidRPr="00AE0712">
        <w:rPr>
          <w:rFonts w:ascii="Arial" w:eastAsia="Calibri" w:hAnsi="Arial" w:cs="Arial"/>
          <w:sz w:val="20"/>
          <w:szCs w:val="20"/>
          <w:lang w:val="es-ES"/>
        </w:rPr>
        <w:t>O</w:t>
      </w:r>
      <w:r>
        <w:rPr>
          <w:rFonts w:ascii="Arial" w:eastAsia="Calibri" w:hAnsi="Arial" w:cs="Arial"/>
          <w:sz w:val="20"/>
          <w:szCs w:val="20"/>
          <w:lang w:val="es-ES"/>
        </w:rPr>
        <w:t>tros Ingresos y Beneficios</w:t>
      </w:r>
      <w:r w:rsidRPr="00AE0712">
        <w:rPr>
          <w:rFonts w:ascii="Arial" w:eastAsia="Calibri" w:hAnsi="Arial" w:cs="Arial"/>
          <w:sz w:val="20"/>
          <w:szCs w:val="20"/>
          <w:lang w:val="es-ES"/>
        </w:rPr>
        <w:t xml:space="preserve">:  se dividen en: Ingresos Financieros que corresponden a intereses ganados por inversiones en instituciones de crédito, así como: Otros Ingresos y Beneficios Varios, de los cuales </w:t>
      </w:r>
      <w:r>
        <w:rPr>
          <w:rFonts w:ascii="Arial" w:eastAsia="Calibri" w:hAnsi="Arial" w:cs="Arial"/>
          <w:sz w:val="20"/>
          <w:szCs w:val="20"/>
          <w:lang w:val="es-ES"/>
        </w:rPr>
        <w:t>se tienen por el concepto de</w:t>
      </w:r>
      <w:r w:rsidRPr="00AE0712">
        <w:rPr>
          <w:rFonts w:ascii="Arial" w:eastAsia="Calibri" w:hAnsi="Arial" w:cs="Arial"/>
          <w:sz w:val="20"/>
          <w:szCs w:val="20"/>
          <w:lang w:val="es-ES"/>
        </w:rPr>
        <w:t xml:space="preserve"> saldos a favor tomados de acreditados, así como por el redondeo de centavos en el pago de impuestos y comisiones cobradas.</w:t>
      </w:r>
    </w:p>
    <w:p w:rsidR="00861A87" w:rsidRPr="00B27B22" w:rsidRDefault="00861A87" w:rsidP="00861A87">
      <w:pPr>
        <w:spacing w:after="0"/>
        <w:rPr>
          <w:rFonts w:ascii="Arial" w:eastAsia="Times New Roman" w:hAnsi="Arial" w:cs="Arial"/>
          <w:b/>
          <w:color w:val="000000"/>
          <w:sz w:val="20"/>
          <w:szCs w:val="20"/>
          <w:highlight w:val="lightGray"/>
          <w:lang w:eastAsia="es-MX"/>
        </w:rPr>
      </w:pPr>
      <w:r w:rsidRPr="00B27B22">
        <w:rPr>
          <w:rFonts w:ascii="Arial" w:eastAsia="Times New Roman" w:hAnsi="Arial" w:cs="Arial"/>
          <w:b/>
          <w:color w:val="000000"/>
          <w:sz w:val="20"/>
          <w:szCs w:val="20"/>
          <w:lang w:eastAsia="es-MX"/>
        </w:rPr>
        <w:t>10.</w:t>
      </w:r>
      <w:r w:rsidRPr="00B27B22">
        <w:rPr>
          <w:rFonts w:ascii="Arial" w:eastAsia="Times New Roman" w:hAnsi="Arial" w:cs="Arial"/>
          <w:b/>
          <w:color w:val="000000"/>
          <w:sz w:val="20"/>
          <w:szCs w:val="20"/>
          <w:lang w:eastAsia="es-MX"/>
        </w:rPr>
        <w:tab/>
      </w:r>
      <w:r w:rsidRPr="00B27B22">
        <w:rPr>
          <w:rFonts w:ascii="Arial" w:hAnsi="Arial" w:cs="Arial"/>
          <w:b/>
          <w:sz w:val="20"/>
          <w:szCs w:val="20"/>
        </w:rPr>
        <w:t>Información sobre la Deuda y el Reporte Analítico de la Deuda</w:t>
      </w:r>
      <w:r w:rsidRPr="00B27B22">
        <w:rPr>
          <w:rFonts w:ascii="Arial" w:eastAsia="Times New Roman" w:hAnsi="Arial" w:cs="Arial"/>
          <w:b/>
          <w:color w:val="000000"/>
          <w:sz w:val="20"/>
          <w:szCs w:val="20"/>
          <w:lang w:eastAsia="es-MX"/>
        </w:rPr>
        <w:t xml:space="preserve"> </w:t>
      </w:r>
    </w:p>
    <w:p w:rsidR="00861A87" w:rsidRDefault="00861A87" w:rsidP="00861A87">
      <w:pPr>
        <w:contextualSpacing/>
        <w:jc w:val="both"/>
        <w:rPr>
          <w:rFonts w:ascii="Arial" w:eastAsia="Calibri" w:hAnsi="Arial" w:cs="Arial"/>
          <w:sz w:val="20"/>
          <w:szCs w:val="20"/>
          <w:lang w:val="es-ES"/>
        </w:rPr>
      </w:pPr>
      <w:r w:rsidRPr="00B27B22">
        <w:rPr>
          <w:rFonts w:ascii="Arial" w:eastAsia="Calibri" w:hAnsi="Arial" w:cs="Arial"/>
          <w:sz w:val="20"/>
          <w:szCs w:val="20"/>
          <w:lang w:val="es-ES"/>
        </w:rPr>
        <w:t xml:space="preserve">Muestra las obligaciones insolutas del Fimype, al inicio y fin de cada período, derivadas del endeudamiento interno y externo, realizado en el marco de la legislación vigente. </w:t>
      </w:r>
    </w:p>
    <w:p w:rsidR="00861A87" w:rsidRPr="00B27B22" w:rsidRDefault="00861A87" w:rsidP="00861A87">
      <w:pPr>
        <w:contextualSpacing/>
        <w:jc w:val="both"/>
        <w:rPr>
          <w:rFonts w:ascii="Arial" w:eastAsia="Calibri" w:hAnsi="Arial" w:cs="Arial"/>
          <w:sz w:val="20"/>
          <w:szCs w:val="20"/>
          <w:lang w:val="es-ES"/>
        </w:rPr>
      </w:pPr>
      <w:r w:rsidRPr="00B27B22">
        <w:rPr>
          <w:rFonts w:ascii="Arial" w:eastAsia="Calibri" w:hAnsi="Arial" w:cs="Arial"/>
          <w:sz w:val="20"/>
          <w:szCs w:val="20"/>
          <w:lang w:val="es-ES"/>
        </w:rPr>
        <w:t xml:space="preserve">La finalidad de este estado es suministrar la información analítica relevante sobre la variación de la deuda del ente público entre el inicio y el fin del período, ya sea que tenga su origen en operaciones de crédito público (deuda pública) o en cualquier otro tipo de endeudamiento. A las operaciones de crédito público, se las muestra clasificadas según su plazo, en interna o externa, originadas en la colocación de títulos y valores o en contratos de préstamo y, en este último, según el país o institución acreedora. Finalmente el cuadro presenta la cuenta “Otros Pasivos” que de presentarse en forma agregada debe reflejar la suma de todo el endeudamiento restante del ente, es decir el no originado en operaciones de crédito público. </w:t>
      </w:r>
    </w:p>
    <w:p w:rsidR="00861A87" w:rsidRPr="0024653D" w:rsidRDefault="00861A87" w:rsidP="00861A87">
      <w:pPr>
        <w:contextualSpacing/>
        <w:jc w:val="both"/>
        <w:rPr>
          <w:rFonts w:ascii="Arial" w:eastAsia="Calibri" w:hAnsi="Arial" w:cs="Arial"/>
          <w:sz w:val="20"/>
          <w:szCs w:val="20"/>
          <w:lang w:val="es-ES"/>
        </w:rPr>
      </w:pPr>
    </w:p>
    <w:p w:rsidR="00861A87" w:rsidRPr="0024653D" w:rsidRDefault="00861A87" w:rsidP="00861A87">
      <w:pPr>
        <w:spacing w:after="0"/>
        <w:rPr>
          <w:rFonts w:ascii="Arial" w:eastAsia="Times New Roman" w:hAnsi="Arial" w:cs="Arial"/>
          <w:color w:val="000000"/>
          <w:sz w:val="20"/>
          <w:szCs w:val="20"/>
          <w:lang w:eastAsia="es-MX"/>
        </w:rPr>
      </w:pPr>
      <w:r w:rsidRPr="0024653D">
        <w:rPr>
          <w:rFonts w:ascii="Arial" w:eastAsia="Times New Roman" w:hAnsi="Arial" w:cs="Arial"/>
          <w:b/>
          <w:color w:val="000000"/>
          <w:sz w:val="20"/>
          <w:szCs w:val="20"/>
          <w:lang w:eastAsia="es-MX"/>
        </w:rPr>
        <w:t xml:space="preserve">11. </w:t>
      </w:r>
      <w:r w:rsidRPr="0024653D">
        <w:rPr>
          <w:rFonts w:ascii="Arial" w:eastAsia="Times New Roman" w:hAnsi="Arial" w:cs="Arial"/>
          <w:b/>
          <w:color w:val="000000"/>
          <w:sz w:val="20"/>
          <w:szCs w:val="20"/>
          <w:lang w:eastAsia="es-MX"/>
        </w:rPr>
        <w:tab/>
        <w:t>Calificaciones otorgadas</w:t>
      </w:r>
      <w:r w:rsidRPr="0024653D">
        <w:rPr>
          <w:rFonts w:ascii="Arial" w:eastAsia="Times New Roman" w:hAnsi="Arial" w:cs="Arial"/>
          <w:color w:val="000000"/>
          <w:sz w:val="20"/>
          <w:szCs w:val="20"/>
          <w:lang w:eastAsia="es-MX"/>
        </w:rPr>
        <w:t>.- se informa que no ha sido sujeto a alguna calificación crediticia.</w:t>
      </w:r>
    </w:p>
    <w:p w:rsidR="00861A87" w:rsidRPr="0024653D" w:rsidRDefault="00861A87" w:rsidP="00861A87">
      <w:pPr>
        <w:spacing w:after="0"/>
        <w:rPr>
          <w:rFonts w:ascii="Arial" w:eastAsia="Times New Roman" w:hAnsi="Arial" w:cs="Arial"/>
          <w:color w:val="000000"/>
          <w:sz w:val="20"/>
          <w:szCs w:val="20"/>
          <w:lang w:eastAsia="es-MX"/>
        </w:rPr>
      </w:pPr>
      <w:r w:rsidRPr="0024653D">
        <w:rPr>
          <w:rFonts w:ascii="Arial" w:eastAsia="Times New Roman" w:hAnsi="Arial" w:cs="Arial"/>
          <w:color w:val="000000"/>
          <w:sz w:val="20"/>
          <w:szCs w:val="20"/>
          <w:lang w:eastAsia="es-MX"/>
        </w:rPr>
        <w:t xml:space="preserve"> </w:t>
      </w:r>
    </w:p>
    <w:p w:rsidR="00861A87" w:rsidRPr="0024653D" w:rsidRDefault="00861A87" w:rsidP="00861A87">
      <w:pPr>
        <w:spacing w:after="0"/>
        <w:rPr>
          <w:rFonts w:ascii="Arial" w:eastAsia="Times New Roman" w:hAnsi="Arial" w:cs="Arial"/>
          <w:b/>
          <w:color w:val="000000"/>
          <w:sz w:val="20"/>
          <w:szCs w:val="20"/>
          <w:lang w:eastAsia="es-MX"/>
        </w:rPr>
      </w:pPr>
      <w:r w:rsidRPr="0024653D">
        <w:rPr>
          <w:rFonts w:ascii="Arial" w:eastAsia="Times New Roman" w:hAnsi="Arial" w:cs="Arial"/>
          <w:b/>
          <w:color w:val="000000"/>
          <w:sz w:val="20"/>
          <w:szCs w:val="20"/>
          <w:lang w:eastAsia="es-MX"/>
        </w:rPr>
        <w:t xml:space="preserve">12. </w:t>
      </w:r>
      <w:r w:rsidRPr="0024653D">
        <w:rPr>
          <w:rFonts w:ascii="Arial" w:eastAsia="Times New Roman" w:hAnsi="Arial" w:cs="Arial"/>
          <w:b/>
          <w:color w:val="000000"/>
          <w:sz w:val="20"/>
          <w:szCs w:val="20"/>
          <w:lang w:eastAsia="es-MX"/>
        </w:rPr>
        <w:tab/>
        <w:t xml:space="preserve">Proceso de Mejora.- </w:t>
      </w:r>
    </w:p>
    <w:p w:rsidR="00861A87" w:rsidRPr="0024653D" w:rsidRDefault="00861A87" w:rsidP="00861A87">
      <w:pPr>
        <w:spacing w:after="0"/>
        <w:rPr>
          <w:rFonts w:ascii="Arial" w:eastAsia="Times New Roman" w:hAnsi="Arial" w:cs="Arial"/>
          <w:color w:val="000000"/>
          <w:sz w:val="20"/>
          <w:szCs w:val="20"/>
          <w:lang w:eastAsia="es-MX"/>
        </w:rPr>
      </w:pPr>
      <w:r w:rsidRPr="0024653D">
        <w:rPr>
          <w:rFonts w:ascii="Arial" w:eastAsia="Times New Roman" w:hAnsi="Arial" w:cs="Arial"/>
          <w:color w:val="000000"/>
          <w:sz w:val="20"/>
          <w:szCs w:val="20"/>
          <w:lang w:eastAsia="es-MX"/>
        </w:rPr>
        <w:t>Se informará de:</w:t>
      </w:r>
    </w:p>
    <w:p w:rsidR="00861A87" w:rsidRPr="0024653D" w:rsidRDefault="00861A87" w:rsidP="00861A87">
      <w:pPr>
        <w:spacing w:after="0"/>
        <w:rPr>
          <w:rFonts w:ascii="Arial" w:eastAsia="Times New Roman" w:hAnsi="Arial" w:cs="Arial"/>
          <w:color w:val="000000"/>
          <w:sz w:val="20"/>
          <w:szCs w:val="20"/>
          <w:lang w:eastAsia="es-MX"/>
        </w:rPr>
      </w:pPr>
      <w:r w:rsidRPr="0024653D">
        <w:rPr>
          <w:rFonts w:ascii="Arial" w:eastAsia="Times New Roman" w:hAnsi="Arial" w:cs="Arial"/>
          <w:color w:val="000000"/>
          <w:sz w:val="20"/>
          <w:szCs w:val="20"/>
          <w:lang w:eastAsia="es-MX"/>
        </w:rPr>
        <w:t>a) Principales Políticas de control interno.</w:t>
      </w:r>
    </w:p>
    <w:p w:rsidR="00861A87" w:rsidRPr="0024653D" w:rsidRDefault="00861A87" w:rsidP="00861A87">
      <w:pPr>
        <w:spacing w:after="0"/>
        <w:rPr>
          <w:rFonts w:ascii="Arial" w:eastAsia="Times New Roman" w:hAnsi="Arial" w:cs="Arial"/>
          <w:color w:val="000000"/>
          <w:sz w:val="20"/>
          <w:szCs w:val="20"/>
          <w:lang w:eastAsia="es-MX"/>
        </w:rPr>
      </w:pPr>
      <w:r w:rsidRPr="0024653D">
        <w:rPr>
          <w:rFonts w:ascii="Arial" w:eastAsia="Times New Roman" w:hAnsi="Arial" w:cs="Arial"/>
          <w:color w:val="000000"/>
          <w:sz w:val="20"/>
          <w:szCs w:val="20"/>
          <w:lang w:eastAsia="es-MX"/>
        </w:rPr>
        <w:t xml:space="preserve">b) Medidas de desempeño financiero, metas y alcance. </w:t>
      </w:r>
    </w:p>
    <w:p w:rsidR="00861A87" w:rsidRPr="0024653D" w:rsidRDefault="00861A87" w:rsidP="00861A87">
      <w:pPr>
        <w:spacing w:after="0"/>
        <w:rPr>
          <w:rFonts w:ascii="Arial" w:eastAsia="Times New Roman" w:hAnsi="Arial" w:cs="Arial"/>
          <w:color w:val="000000"/>
          <w:sz w:val="20"/>
          <w:szCs w:val="20"/>
          <w:lang w:eastAsia="es-MX"/>
        </w:rPr>
      </w:pPr>
    </w:p>
    <w:p w:rsidR="00861A87" w:rsidRPr="0024653D" w:rsidRDefault="00861A87" w:rsidP="00861A87">
      <w:pPr>
        <w:spacing w:after="0"/>
        <w:jc w:val="both"/>
        <w:rPr>
          <w:rFonts w:ascii="Arial" w:eastAsia="Times New Roman" w:hAnsi="Arial" w:cs="Arial"/>
          <w:color w:val="000000"/>
          <w:sz w:val="20"/>
          <w:szCs w:val="20"/>
          <w:lang w:eastAsia="es-MX"/>
        </w:rPr>
      </w:pPr>
      <w:r w:rsidRPr="0024653D">
        <w:rPr>
          <w:rFonts w:ascii="Arial" w:eastAsia="Times New Roman" w:hAnsi="Arial" w:cs="Arial"/>
          <w:b/>
          <w:color w:val="000000"/>
          <w:sz w:val="20"/>
          <w:szCs w:val="20"/>
          <w:lang w:eastAsia="es-MX"/>
        </w:rPr>
        <w:t xml:space="preserve">13. </w:t>
      </w:r>
      <w:r w:rsidRPr="0024653D">
        <w:rPr>
          <w:rFonts w:ascii="Arial" w:eastAsia="Times New Roman" w:hAnsi="Arial" w:cs="Arial"/>
          <w:b/>
          <w:color w:val="000000"/>
          <w:sz w:val="20"/>
          <w:szCs w:val="20"/>
          <w:lang w:eastAsia="es-MX"/>
        </w:rPr>
        <w:tab/>
        <w:t>Información por Segmentos</w:t>
      </w:r>
    </w:p>
    <w:p w:rsidR="00861A87" w:rsidRPr="0024653D" w:rsidRDefault="00861A87" w:rsidP="00861A87">
      <w:pPr>
        <w:spacing w:after="0"/>
        <w:jc w:val="both"/>
        <w:rPr>
          <w:rFonts w:ascii="Arial" w:eastAsia="Times New Roman" w:hAnsi="Arial" w:cs="Arial"/>
          <w:color w:val="000000"/>
          <w:sz w:val="20"/>
          <w:szCs w:val="20"/>
          <w:lang w:eastAsia="es-MX"/>
        </w:rPr>
      </w:pPr>
      <w:r w:rsidRPr="0024653D">
        <w:rPr>
          <w:rFonts w:ascii="Arial" w:eastAsia="Times New Roman" w:hAnsi="Arial" w:cs="Arial"/>
          <w:color w:val="000000"/>
          <w:sz w:val="20"/>
          <w:szCs w:val="20"/>
          <w:lang w:eastAsia="es-MX"/>
        </w:rPr>
        <w:t>Se informa que no se considera necesario revelar la información de manera segmentada en este reporte mensual.</w:t>
      </w:r>
    </w:p>
    <w:p w:rsidR="00861A87" w:rsidRPr="0024653D" w:rsidRDefault="00861A87" w:rsidP="00861A87">
      <w:pPr>
        <w:spacing w:after="0"/>
        <w:jc w:val="both"/>
        <w:rPr>
          <w:rFonts w:ascii="Arial" w:eastAsia="Times New Roman" w:hAnsi="Arial" w:cs="Arial"/>
          <w:b/>
          <w:color w:val="000000"/>
          <w:sz w:val="20"/>
          <w:szCs w:val="20"/>
          <w:lang w:eastAsia="es-MX"/>
        </w:rPr>
      </w:pPr>
    </w:p>
    <w:p w:rsidR="00861A87" w:rsidRPr="0024653D" w:rsidRDefault="00861A87" w:rsidP="00861A87">
      <w:pPr>
        <w:spacing w:after="0"/>
        <w:jc w:val="both"/>
        <w:rPr>
          <w:rFonts w:ascii="Arial" w:eastAsia="Times New Roman" w:hAnsi="Arial" w:cs="Arial"/>
          <w:color w:val="000000"/>
          <w:sz w:val="20"/>
          <w:szCs w:val="20"/>
          <w:lang w:eastAsia="es-MX"/>
        </w:rPr>
      </w:pPr>
      <w:r w:rsidRPr="0024653D">
        <w:rPr>
          <w:rFonts w:ascii="Arial" w:eastAsia="Times New Roman" w:hAnsi="Arial" w:cs="Arial"/>
          <w:b/>
          <w:color w:val="000000"/>
          <w:sz w:val="20"/>
          <w:szCs w:val="20"/>
          <w:lang w:eastAsia="es-MX"/>
        </w:rPr>
        <w:t xml:space="preserve">14. </w:t>
      </w:r>
      <w:r w:rsidRPr="0024653D">
        <w:rPr>
          <w:rFonts w:ascii="Arial" w:eastAsia="Times New Roman" w:hAnsi="Arial" w:cs="Arial"/>
          <w:b/>
          <w:color w:val="000000"/>
          <w:sz w:val="20"/>
          <w:szCs w:val="20"/>
          <w:lang w:eastAsia="es-MX"/>
        </w:rPr>
        <w:tab/>
        <w:t>Eventos Posteriores al Cierre</w:t>
      </w:r>
    </w:p>
    <w:p w:rsidR="00861A87" w:rsidRPr="0024653D" w:rsidRDefault="00861A87" w:rsidP="00861A87">
      <w:pPr>
        <w:spacing w:after="0"/>
        <w:jc w:val="both"/>
        <w:rPr>
          <w:rFonts w:ascii="Arial" w:eastAsia="Times New Roman" w:hAnsi="Arial" w:cs="Arial"/>
          <w:color w:val="000000"/>
          <w:sz w:val="20"/>
          <w:szCs w:val="20"/>
          <w:lang w:eastAsia="es-MX"/>
        </w:rPr>
      </w:pPr>
      <w:r w:rsidRPr="0024653D">
        <w:rPr>
          <w:rFonts w:ascii="Arial" w:eastAsia="Times New Roman" w:hAnsi="Arial" w:cs="Arial"/>
          <w:color w:val="000000"/>
          <w:sz w:val="20"/>
          <w:szCs w:val="20"/>
          <w:lang w:eastAsia="es-MX"/>
        </w:rPr>
        <w:t>En el periodo que se informa no se presentan eventos posteriores al cierre del mismo, que modifiquen considerablemente los registros de los Estados Financieros.</w:t>
      </w:r>
    </w:p>
    <w:p w:rsidR="00861A87" w:rsidRPr="0024653D" w:rsidRDefault="00861A87" w:rsidP="00861A87">
      <w:pPr>
        <w:spacing w:after="0"/>
        <w:jc w:val="both"/>
        <w:rPr>
          <w:rFonts w:ascii="Arial" w:eastAsia="Times New Roman" w:hAnsi="Arial" w:cs="Arial"/>
          <w:b/>
          <w:color w:val="000000"/>
          <w:sz w:val="20"/>
          <w:szCs w:val="20"/>
          <w:lang w:eastAsia="es-MX"/>
        </w:rPr>
      </w:pPr>
    </w:p>
    <w:p w:rsidR="00861A87" w:rsidRPr="0024653D" w:rsidRDefault="00861A87" w:rsidP="00861A87">
      <w:pPr>
        <w:spacing w:after="0"/>
        <w:jc w:val="both"/>
        <w:rPr>
          <w:rFonts w:ascii="Arial" w:eastAsia="Times New Roman" w:hAnsi="Arial" w:cs="Arial"/>
          <w:b/>
          <w:color w:val="000000"/>
          <w:sz w:val="20"/>
          <w:szCs w:val="20"/>
          <w:lang w:eastAsia="es-MX"/>
        </w:rPr>
      </w:pPr>
      <w:r w:rsidRPr="0024653D">
        <w:rPr>
          <w:rFonts w:ascii="Arial" w:eastAsia="Times New Roman" w:hAnsi="Arial" w:cs="Arial"/>
          <w:b/>
          <w:color w:val="000000"/>
          <w:sz w:val="20"/>
          <w:szCs w:val="20"/>
          <w:lang w:eastAsia="es-MX"/>
        </w:rPr>
        <w:t xml:space="preserve">15. </w:t>
      </w:r>
      <w:r w:rsidRPr="0024653D">
        <w:rPr>
          <w:rFonts w:ascii="Arial" w:eastAsia="Times New Roman" w:hAnsi="Arial" w:cs="Arial"/>
          <w:b/>
          <w:color w:val="000000"/>
          <w:sz w:val="20"/>
          <w:szCs w:val="20"/>
          <w:lang w:eastAsia="es-MX"/>
        </w:rPr>
        <w:tab/>
        <w:t>Partes Relacionadas</w:t>
      </w:r>
    </w:p>
    <w:p w:rsidR="00861A87" w:rsidRPr="0024653D" w:rsidRDefault="00861A87" w:rsidP="00861A87">
      <w:pPr>
        <w:spacing w:after="0"/>
        <w:jc w:val="both"/>
        <w:rPr>
          <w:rFonts w:ascii="Arial" w:eastAsia="Times New Roman" w:hAnsi="Arial" w:cs="Arial"/>
          <w:color w:val="000000"/>
          <w:sz w:val="20"/>
          <w:szCs w:val="20"/>
          <w:lang w:eastAsia="es-MX"/>
        </w:rPr>
      </w:pPr>
      <w:r w:rsidRPr="0024653D">
        <w:rPr>
          <w:rFonts w:ascii="Arial" w:eastAsia="Times New Roman" w:hAnsi="Arial" w:cs="Arial"/>
          <w:color w:val="000000"/>
          <w:sz w:val="20"/>
          <w:szCs w:val="20"/>
          <w:lang w:eastAsia="es-MX"/>
        </w:rPr>
        <w:t>Se manifiesta que no existen partes relacionadas que pudieran ejercer influencia significativo sobre las tomas de decisiones financieras y operativas.</w:t>
      </w:r>
    </w:p>
    <w:p w:rsidR="00861A87" w:rsidRPr="0024653D" w:rsidRDefault="00861A87" w:rsidP="00861A87">
      <w:pPr>
        <w:spacing w:after="0"/>
        <w:rPr>
          <w:rFonts w:ascii="Arial" w:eastAsia="Times New Roman" w:hAnsi="Arial" w:cs="Arial"/>
          <w:color w:val="000000"/>
          <w:sz w:val="20"/>
          <w:szCs w:val="20"/>
          <w:highlight w:val="lightGray"/>
          <w:lang w:eastAsia="es-MX"/>
        </w:rPr>
      </w:pPr>
    </w:p>
    <w:p w:rsidR="00861A87" w:rsidRPr="0024653D" w:rsidRDefault="00861A87" w:rsidP="00861A87">
      <w:pPr>
        <w:spacing w:after="0"/>
        <w:jc w:val="both"/>
        <w:rPr>
          <w:rFonts w:ascii="Arial" w:eastAsia="Times New Roman" w:hAnsi="Arial" w:cs="Arial"/>
          <w:b/>
          <w:color w:val="000000"/>
          <w:sz w:val="20"/>
          <w:szCs w:val="20"/>
          <w:lang w:eastAsia="es-MX"/>
        </w:rPr>
      </w:pPr>
      <w:r w:rsidRPr="0024653D">
        <w:rPr>
          <w:rFonts w:ascii="Arial" w:eastAsia="Times New Roman" w:hAnsi="Arial" w:cs="Arial"/>
          <w:b/>
          <w:color w:val="000000"/>
          <w:sz w:val="20"/>
          <w:szCs w:val="20"/>
          <w:lang w:eastAsia="es-MX"/>
        </w:rPr>
        <w:t xml:space="preserve">16. </w:t>
      </w:r>
      <w:r w:rsidRPr="0024653D">
        <w:rPr>
          <w:rFonts w:ascii="Arial" w:eastAsia="Times New Roman" w:hAnsi="Arial" w:cs="Arial"/>
          <w:b/>
          <w:color w:val="000000"/>
          <w:sz w:val="20"/>
          <w:szCs w:val="20"/>
          <w:lang w:eastAsia="es-MX"/>
        </w:rPr>
        <w:tab/>
        <w:t>Responsabilidad Sobre la Presentación Razonable de la Información Contable</w:t>
      </w:r>
    </w:p>
    <w:p w:rsidR="00861A87" w:rsidRDefault="00861A87" w:rsidP="00861A87">
      <w:pPr>
        <w:spacing w:after="0"/>
        <w:jc w:val="both"/>
        <w:rPr>
          <w:rFonts w:ascii="Arial" w:eastAsia="Times New Roman" w:hAnsi="Arial" w:cs="Arial"/>
          <w:color w:val="000000"/>
          <w:sz w:val="20"/>
          <w:szCs w:val="20"/>
          <w:lang w:eastAsia="es-MX"/>
        </w:rPr>
      </w:pPr>
      <w:r w:rsidRPr="0024653D">
        <w:rPr>
          <w:rFonts w:ascii="Arial" w:eastAsia="Times New Roman" w:hAnsi="Arial" w:cs="Arial"/>
          <w:color w:val="000000"/>
          <w:sz w:val="20"/>
          <w:szCs w:val="20"/>
          <w:lang w:eastAsia="es-MX"/>
        </w:rPr>
        <w:t xml:space="preserve">La Información Contable se elaboró conforme a las normas, criterios y principios técnicos emitidos por el Consejo de Armonización Contable y las disposiciones aplicables, obedeciendo a las mejoras prácticas contables. “Bajo protesta de decir verdad declaramos que los Estados Financieros y sus notas, son razonablemente correctos y son responsabilidad del emisor”. </w:t>
      </w:r>
    </w:p>
    <w:p w:rsidR="00861A87" w:rsidRDefault="00861A87" w:rsidP="00861A87">
      <w:pPr>
        <w:pStyle w:val="Prrafodelista"/>
        <w:rPr>
          <w:rFonts w:ascii="Arial" w:hAnsi="Arial" w:cs="Arial"/>
          <w:b/>
        </w:rPr>
      </w:pPr>
    </w:p>
    <w:p w:rsidR="003555F8" w:rsidRPr="009D0573" w:rsidRDefault="003555F8" w:rsidP="00861A87">
      <w:pPr>
        <w:pStyle w:val="Prrafodelista"/>
        <w:numPr>
          <w:ilvl w:val="0"/>
          <w:numId w:val="35"/>
        </w:numPr>
        <w:jc w:val="center"/>
        <w:rPr>
          <w:rFonts w:ascii="Arial" w:hAnsi="Arial" w:cs="Arial"/>
          <w:b/>
        </w:rPr>
      </w:pPr>
      <w:r w:rsidRPr="008B52D8">
        <w:rPr>
          <w:rFonts w:ascii="Arial" w:hAnsi="Arial" w:cs="Arial"/>
          <w:b/>
        </w:rPr>
        <w:t>NOTAS DE DESGLOSE</w:t>
      </w:r>
    </w:p>
    <w:p w:rsidR="003555F8" w:rsidRDefault="003555F8" w:rsidP="003555F8">
      <w:pPr>
        <w:pStyle w:val="Prrafodelista"/>
        <w:ind w:left="0"/>
        <w:jc w:val="both"/>
        <w:rPr>
          <w:rFonts w:ascii="Arial" w:eastAsia="Times New Roman" w:hAnsi="Arial" w:cs="Arial"/>
          <w:color w:val="000000"/>
          <w:sz w:val="20"/>
          <w:szCs w:val="20"/>
          <w:lang w:eastAsia="es-MX"/>
        </w:rPr>
      </w:pPr>
      <w:r w:rsidRPr="007677E3">
        <w:rPr>
          <w:rFonts w:ascii="Arial" w:eastAsia="Times New Roman" w:hAnsi="Arial" w:cs="Arial"/>
          <w:color w:val="000000"/>
          <w:sz w:val="20"/>
          <w:szCs w:val="20"/>
          <w:lang w:eastAsia="es-MX"/>
        </w:rPr>
        <w:tab/>
      </w:r>
    </w:p>
    <w:p w:rsidR="00861A87" w:rsidRPr="008166C5" w:rsidRDefault="003555F8" w:rsidP="00861A87">
      <w:pPr>
        <w:rPr>
          <w:rFonts w:ascii="Arial" w:hAnsi="Arial" w:cs="Arial"/>
          <w:b/>
        </w:rPr>
      </w:pPr>
      <w:r w:rsidRPr="008166C5">
        <w:rPr>
          <w:rFonts w:ascii="Arial" w:hAnsi="Arial" w:cs="Arial"/>
          <w:b/>
        </w:rPr>
        <w:t>I)</w:t>
      </w:r>
      <w:r w:rsidRPr="008166C5">
        <w:rPr>
          <w:rFonts w:ascii="Arial" w:hAnsi="Arial" w:cs="Arial"/>
          <w:b/>
        </w:rPr>
        <w:tab/>
      </w:r>
      <w:r w:rsidR="00861A87" w:rsidRPr="008166C5">
        <w:rPr>
          <w:rFonts w:ascii="Arial" w:hAnsi="Arial" w:cs="Arial"/>
          <w:b/>
        </w:rPr>
        <w:t>NOTAS AL ESTADO DE ACTIVIDADES</w:t>
      </w:r>
    </w:p>
    <w:p w:rsidR="00861A87" w:rsidRDefault="00861A87" w:rsidP="00861A87">
      <w:pPr>
        <w:jc w:val="both"/>
        <w:rPr>
          <w:rFonts w:ascii="Arial" w:eastAsia="Calibri" w:hAnsi="Arial" w:cs="Arial"/>
          <w:sz w:val="20"/>
          <w:szCs w:val="20"/>
          <w:lang w:val="es-ES"/>
        </w:rPr>
      </w:pPr>
      <w:r w:rsidRPr="00364CA9">
        <w:rPr>
          <w:rFonts w:ascii="Arial" w:eastAsia="Calibri" w:hAnsi="Arial" w:cs="Arial"/>
          <w:sz w:val="20"/>
          <w:szCs w:val="20"/>
          <w:lang w:val="es-ES"/>
        </w:rPr>
        <w:t xml:space="preserve">La finalidad del Estado de Actividades es informar </w:t>
      </w:r>
      <w:r>
        <w:rPr>
          <w:rFonts w:ascii="Arial" w:eastAsia="Calibri" w:hAnsi="Arial" w:cs="Arial"/>
          <w:sz w:val="20"/>
          <w:szCs w:val="20"/>
          <w:lang w:val="es-ES"/>
        </w:rPr>
        <w:t>detalladamente la manera en que se logra el resultado del ejercicio en gestión, mostrando</w:t>
      </w:r>
      <w:r w:rsidRPr="00364CA9">
        <w:rPr>
          <w:rFonts w:ascii="Arial" w:eastAsia="Calibri" w:hAnsi="Arial" w:cs="Arial"/>
          <w:sz w:val="20"/>
          <w:szCs w:val="20"/>
          <w:lang w:val="es-ES"/>
        </w:rPr>
        <w:t xml:space="preserve"> de manera resumida los ingresos y los gastos realizados con la operación del </w:t>
      </w:r>
      <w:r>
        <w:rPr>
          <w:rFonts w:ascii="Arial" w:eastAsia="Calibri" w:hAnsi="Arial" w:cs="Arial"/>
          <w:sz w:val="20"/>
          <w:szCs w:val="20"/>
          <w:lang w:val="es-ES"/>
        </w:rPr>
        <w:t>Fimype</w:t>
      </w:r>
      <w:r w:rsidRPr="00364CA9">
        <w:rPr>
          <w:rFonts w:ascii="Arial" w:eastAsia="Calibri" w:hAnsi="Arial" w:cs="Arial"/>
          <w:sz w:val="20"/>
          <w:szCs w:val="20"/>
          <w:lang w:val="es-ES"/>
        </w:rPr>
        <w:t>, cuya diferencia positiva o negativa determina el ahorro o desahorro del ejercicio.  Asimismo, en su estructura presenta información correspondiente al período actual y a igual período del ejercicio inmediato anterior, como lo estipulan los lineamientos emitidos por la CONAC, con el objetivo de mostrar las variaciones en los saldos de las cuentas que integran el mismo y facilitar su análisis.</w:t>
      </w:r>
    </w:p>
    <w:p w:rsidR="00861A87" w:rsidRDefault="00861A87" w:rsidP="00861A87">
      <w:pPr>
        <w:numPr>
          <w:ilvl w:val="0"/>
          <w:numId w:val="13"/>
        </w:numPr>
        <w:ind w:left="284"/>
        <w:contextualSpacing/>
        <w:jc w:val="both"/>
        <w:rPr>
          <w:rFonts w:ascii="Arial" w:eastAsia="Calibri" w:hAnsi="Arial" w:cs="Arial"/>
          <w:sz w:val="20"/>
          <w:szCs w:val="20"/>
        </w:rPr>
      </w:pPr>
      <w:r w:rsidRPr="003A721C">
        <w:rPr>
          <w:rFonts w:ascii="Arial" w:eastAsia="Calibri" w:hAnsi="Arial" w:cs="Arial"/>
          <w:b/>
          <w:lang w:val="es-ES"/>
        </w:rPr>
        <w:t>I</w:t>
      </w:r>
      <w:r>
        <w:rPr>
          <w:rFonts w:ascii="Arial" w:eastAsia="Calibri" w:hAnsi="Arial" w:cs="Arial"/>
          <w:b/>
          <w:lang w:val="es-ES"/>
        </w:rPr>
        <w:t>ngresos de Gestión</w:t>
      </w:r>
      <w:r w:rsidRPr="003A721C">
        <w:rPr>
          <w:rFonts w:ascii="Arial" w:eastAsia="Calibri" w:hAnsi="Arial" w:cs="Arial"/>
          <w:b/>
          <w:lang w:val="es-ES"/>
        </w:rPr>
        <w:t>:</w:t>
      </w:r>
      <w:r w:rsidRPr="004258EC">
        <w:rPr>
          <w:rFonts w:ascii="Arial" w:eastAsia="Calibri" w:hAnsi="Arial" w:cs="Arial"/>
          <w:sz w:val="20"/>
          <w:szCs w:val="20"/>
        </w:rPr>
        <w:t xml:space="preserve"> Se presentan Ingresos por los Intereses de los diversos programas por un importe de $</w:t>
      </w:r>
      <w:r w:rsidR="00414406">
        <w:rPr>
          <w:rFonts w:ascii="Arial" w:eastAsia="Calibri" w:hAnsi="Arial" w:cs="Arial"/>
          <w:sz w:val="20"/>
          <w:szCs w:val="20"/>
        </w:rPr>
        <w:t xml:space="preserve"> 3´993</w:t>
      </w:r>
      <w:r>
        <w:rPr>
          <w:rFonts w:ascii="Arial" w:eastAsia="Calibri" w:hAnsi="Arial" w:cs="Arial"/>
          <w:sz w:val="20"/>
          <w:szCs w:val="20"/>
        </w:rPr>
        <w:t>,</w:t>
      </w:r>
      <w:r w:rsidR="00414406">
        <w:rPr>
          <w:rFonts w:ascii="Arial" w:eastAsia="Calibri" w:hAnsi="Arial" w:cs="Arial"/>
          <w:sz w:val="20"/>
          <w:szCs w:val="20"/>
        </w:rPr>
        <w:t>582</w:t>
      </w:r>
      <w:r>
        <w:rPr>
          <w:rFonts w:ascii="Arial" w:eastAsia="Calibri" w:hAnsi="Arial" w:cs="Arial"/>
          <w:sz w:val="20"/>
          <w:szCs w:val="20"/>
        </w:rPr>
        <w:t xml:space="preserve"> </w:t>
      </w:r>
      <w:r w:rsidRPr="004258EC">
        <w:rPr>
          <w:rFonts w:ascii="Arial" w:eastAsia="Calibri" w:hAnsi="Arial" w:cs="Arial"/>
          <w:sz w:val="20"/>
          <w:szCs w:val="20"/>
        </w:rPr>
        <w:t xml:space="preserve">que corresponden a  la recaudación correspondiente a los intereses  normales por $ </w:t>
      </w:r>
      <w:r w:rsidR="00414406">
        <w:rPr>
          <w:rFonts w:ascii="Arial" w:eastAsia="Calibri" w:hAnsi="Arial" w:cs="Arial"/>
          <w:sz w:val="20"/>
          <w:szCs w:val="20"/>
        </w:rPr>
        <w:t>1´533</w:t>
      </w:r>
      <w:r>
        <w:rPr>
          <w:rFonts w:ascii="Arial" w:eastAsia="Calibri" w:hAnsi="Arial" w:cs="Arial"/>
          <w:sz w:val="20"/>
          <w:szCs w:val="20"/>
        </w:rPr>
        <w:t>,</w:t>
      </w:r>
      <w:r w:rsidR="00414406">
        <w:rPr>
          <w:rFonts w:ascii="Arial" w:eastAsia="Calibri" w:hAnsi="Arial" w:cs="Arial"/>
          <w:sz w:val="20"/>
          <w:szCs w:val="20"/>
        </w:rPr>
        <w:t>560</w:t>
      </w:r>
      <w:r>
        <w:rPr>
          <w:rFonts w:ascii="Arial" w:eastAsia="Calibri" w:hAnsi="Arial" w:cs="Arial"/>
          <w:sz w:val="20"/>
          <w:szCs w:val="20"/>
        </w:rPr>
        <w:t xml:space="preserve">, </w:t>
      </w:r>
      <w:r w:rsidRPr="004258EC">
        <w:rPr>
          <w:rFonts w:ascii="Arial" w:eastAsia="Calibri" w:hAnsi="Arial" w:cs="Arial"/>
          <w:sz w:val="20"/>
          <w:szCs w:val="20"/>
        </w:rPr>
        <w:t xml:space="preserve"> moratorios por $ </w:t>
      </w:r>
      <w:r>
        <w:rPr>
          <w:rFonts w:ascii="Arial" w:eastAsia="Calibri" w:hAnsi="Arial" w:cs="Arial"/>
          <w:sz w:val="20"/>
          <w:szCs w:val="20"/>
        </w:rPr>
        <w:t>2</w:t>
      </w:r>
      <w:r w:rsidR="00414406">
        <w:rPr>
          <w:rFonts w:ascii="Arial" w:eastAsia="Calibri" w:hAnsi="Arial" w:cs="Arial"/>
          <w:sz w:val="20"/>
          <w:szCs w:val="20"/>
        </w:rPr>
        <w:t>´460</w:t>
      </w:r>
      <w:r>
        <w:rPr>
          <w:rFonts w:ascii="Arial" w:eastAsia="Calibri" w:hAnsi="Arial" w:cs="Arial"/>
          <w:sz w:val="20"/>
          <w:szCs w:val="20"/>
        </w:rPr>
        <w:t xml:space="preserve">,022 </w:t>
      </w:r>
      <w:r w:rsidRPr="004258EC">
        <w:rPr>
          <w:rFonts w:ascii="Arial" w:eastAsia="Calibri" w:hAnsi="Arial" w:cs="Arial"/>
          <w:sz w:val="20"/>
          <w:szCs w:val="20"/>
        </w:rPr>
        <w:t xml:space="preserve">de la cartera (créditos otorgados), </w:t>
      </w:r>
      <w:r w:rsidRPr="00B9685E">
        <w:rPr>
          <w:rFonts w:ascii="Arial" w:eastAsia="Calibri" w:hAnsi="Arial" w:cs="Arial"/>
          <w:sz w:val="20"/>
          <w:szCs w:val="20"/>
        </w:rPr>
        <w:t>de acuerdo a los contratos firmados por los acreditados y, en su caso, a los convenios de participación firmados por los Ayuntamientos y Fimype.</w:t>
      </w:r>
    </w:p>
    <w:p w:rsidR="00861A87" w:rsidRDefault="00861A87" w:rsidP="00414406">
      <w:pPr>
        <w:numPr>
          <w:ilvl w:val="0"/>
          <w:numId w:val="10"/>
        </w:numPr>
        <w:spacing w:after="0"/>
        <w:ind w:left="284" w:hanging="284"/>
        <w:contextualSpacing/>
        <w:jc w:val="both"/>
        <w:rPr>
          <w:rFonts w:ascii="Arial" w:eastAsia="Calibri" w:hAnsi="Arial" w:cs="Arial"/>
          <w:color w:val="000000" w:themeColor="text1"/>
          <w:sz w:val="20"/>
          <w:szCs w:val="20"/>
        </w:rPr>
      </w:pPr>
      <w:r w:rsidRPr="003A721C">
        <w:rPr>
          <w:rFonts w:ascii="Arial" w:eastAsia="Calibri" w:hAnsi="Arial" w:cs="Arial"/>
          <w:b/>
          <w:lang w:val="es-ES"/>
        </w:rPr>
        <w:t>O</w:t>
      </w:r>
      <w:r>
        <w:rPr>
          <w:rFonts w:ascii="Arial" w:eastAsia="Calibri" w:hAnsi="Arial" w:cs="Arial"/>
          <w:b/>
          <w:lang w:val="es-ES"/>
        </w:rPr>
        <w:t xml:space="preserve">tros </w:t>
      </w:r>
      <w:r w:rsidRPr="003A721C">
        <w:rPr>
          <w:rFonts w:ascii="Arial" w:eastAsia="Calibri" w:hAnsi="Arial" w:cs="Arial"/>
          <w:b/>
          <w:lang w:val="es-ES"/>
        </w:rPr>
        <w:t>I</w:t>
      </w:r>
      <w:r>
        <w:rPr>
          <w:rFonts w:ascii="Arial" w:eastAsia="Calibri" w:hAnsi="Arial" w:cs="Arial"/>
          <w:b/>
          <w:lang w:val="es-ES"/>
        </w:rPr>
        <w:t>ngresos y</w:t>
      </w:r>
      <w:r w:rsidRPr="003A721C">
        <w:rPr>
          <w:rFonts w:ascii="Arial" w:eastAsia="Calibri" w:hAnsi="Arial" w:cs="Arial"/>
          <w:b/>
          <w:lang w:val="es-ES"/>
        </w:rPr>
        <w:t xml:space="preserve"> B</w:t>
      </w:r>
      <w:r>
        <w:rPr>
          <w:rFonts w:ascii="Arial" w:eastAsia="Calibri" w:hAnsi="Arial" w:cs="Arial"/>
          <w:b/>
          <w:lang w:val="es-ES"/>
        </w:rPr>
        <w:t>eneficios</w:t>
      </w:r>
      <w:r w:rsidRPr="004258EC">
        <w:rPr>
          <w:rFonts w:ascii="Arial" w:eastAsia="Calibri" w:hAnsi="Arial" w:cs="Arial"/>
          <w:b/>
          <w:color w:val="000000" w:themeColor="text1"/>
          <w:sz w:val="20"/>
          <w:szCs w:val="20"/>
        </w:rPr>
        <w:t xml:space="preserve">:  </w:t>
      </w:r>
      <w:r w:rsidRPr="004258EC">
        <w:rPr>
          <w:rFonts w:ascii="Arial" w:eastAsia="Calibri" w:hAnsi="Arial" w:cs="Arial"/>
          <w:color w:val="000000" w:themeColor="text1"/>
          <w:sz w:val="20"/>
          <w:szCs w:val="20"/>
        </w:rPr>
        <w:t xml:space="preserve">Por un importe de $ </w:t>
      </w:r>
      <w:r w:rsidR="00120B3E">
        <w:rPr>
          <w:rFonts w:ascii="Arial" w:eastAsia="Calibri" w:hAnsi="Arial" w:cs="Arial"/>
          <w:color w:val="000000" w:themeColor="text1"/>
          <w:sz w:val="20"/>
          <w:szCs w:val="20"/>
        </w:rPr>
        <w:t>5</w:t>
      </w:r>
      <w:r w:rsidR="00414406">
        <w:rPr>
          <w:rFonts w:ascii="Arial" w:eastAsia="Calibri" w:hAnsi="Arial" w:cs="Arial"/>
          <w:sz w:val="20"/>
          <w:szCs w:val="20"/>
        </w:rPr>
        <w:t>´</w:t>
      </w:r>
      <w:r w:rsidR="00120B3E">
        <w:rPr>
          <w:rFonts w:ascii="Arial" w:eastAsia="Calibri" w:hAnsi="Arial" w:cs="Arial"/>
          <w:sz w:val="20"/>
          <w:szCs w:val="20"/>
        </w:rPr>
        <w:t>431</w:t>
      </w:r>
      <w:r>
        <w:rPr>
          <w:rFonts w:ascii="Arial" w:eastAsia="Calibri" w:hAnsi="Arial" w:cs="Arial"/>
          <w:sz w:val="20"/>
          <w:szCs w:val="20"/>
        </w:rPr>
        <w:t>,</w:t>
      </w:r>
      <w:r w:rsidR="00120B3E">
        <w:rPr>
          <w:rFonts w:ascii="Arial" w:eastAsia="Calibri" w:hAnsi="Arial" w:cs="Arial"/>
          <w:sz w:val="20"/>
          <w:szCs w:val="20"/>
        </w:rPr>
        <w:t>674</w:t>
      </w:r>
      <w:r>
        <w:rPr>
          <w:rFonts w:ascii="Arial" w:eastAsia="Calibri" w:hAnsi="Arial" w:cs="Arial"/>
          <w:sz w:val="20"/>
          <w:szCs w:val="20"/>
        </w:rPr>
        <w:t xml:space="preserve"> </w:t>
      </w:r>
      <w:r w:rsidRPr="004258EC">
        <w:rPr>
          <w:rFonts w:ascii="Arial" w:eastAsia="Calibri" w:hAnsi="Arial" w:cs="Arial"/>
          <w:color w:val="000000" w:themeColor="text1"/>
          <w:sz w:val="20"/>
          <w:szCs w:val="20"/>
        </w:rPr>
        <w:t xml:space="preserve">se dividen en: </w:t>
      </w:r>
    </w:p>
    <w:p w:rsidR="00861A87" w:rsidRPr="007A5B93" w:rsidRDefault="00861A87" w:rsidP="00414406">
      <w:pPr>
        <w:pStyle w:val="Prrafodelista"/>
        <w:numPr>
          <w:ilvl w:val="1"/>
          <w:numId w:val="33"/>
        </w:numPr>
        <w:spacing w:after="0"/>
        <w:ind w:left="709"/>
        <w:jc w:val="both"/>
        <w:rPr>
          <w:rFonts w:ascii="Arial" w:eastAsia="Calibri" w:hAnsi="Arial" w:cs="Arial"/>
          <w:color w:val="000000" w:themeColor="text1"/>
          <w:sz w:val="20"/>
          <w:szCs w:val="20"/>
        </w:rPr>
      </w:pPr>
      <w:r w:rsidRPr="007A5B93">
        <w:rPr>
          <w:rFonts w:ascii="Arial" w:eastAsia="Calibri" w:hAnsi="Arial" w:cs="Arial"/>
          <w:color w:val="000000" w:themeColor="text1"/>
          <w:sz w:val="20"/>
          <w:szCs w:val="20"/>
        </w:rPr>
        <w:t xml:space="preserve">Ingresos Financieros por $ </w:t>
      </w:r>
      <w:r>
        <w:rPr>
          <w:rFonts w:ascii="Arial" w:eastAsia="Calibri" w:hAnsi="Arial" w:cs="Arial"/>
          <w:color w:val="000000" w:themeColor="text1"/>
          <w:sz w:val="20"/>
          <w:szCs w:val="20"/>
        </w:rPr>
        <w:t>3</w:t>
      </w:r>
      <w:r w:rsidR="00414406">
        <w:rPr>
          <w:rFonts w:ascii="Arial" w:eastAsia="Calibri" w:hAnsi="Arial" w:cs="Arial"/>
          <w:color w:val="000000" w:themeColor="text1"/>
          <w:sz w:val="20"/>
          <w:szCs w:val="20"/>
        </w:rPr>
        <w:t>´499</w:t>
      </w:r>
      <w:r>
        <w:rPr>
          <w:rFonts w:ascii="Arial" w:eastAsia="Calibri" w:hAnsi="Arial" w:cs="Arial"/>
          <w:color w:val="000000" w:themeColor="text1"/>
          <w:sz w:val="20"/>
          <w:szCs w:val="20"/>
        </w:rPr>
        <w:t>,</w:t>
      </w:r>
      <w:r w:rsidR="00414406">
        <w:rPr>
          <w:rFonts w:ascii="Arial" w:eastAsia="Calibri" w:hAnsi="Arial" w:cs="Arial"/>
          <w:color w:val="000000" w:themeColor="text1"/>
          <w:sz w:val="20"/>
          <w:szCs w:val="20"/>
        </w:rPr>
        <w:t>859</w:t>
      </w:r>
      <w:r w:rsidRPr="007A5B93">
        <w:rPr>
          <w:rFonts w:ascii="Arial" w:eastAsia="Calibri" w:hAnsi="Arial" w:cs="Arial"/>
          <w:color w:val="000000" w:themeColor="text1"/>
          <w:sz w:val="20"/>
          <w:szCs w:val="20"/>
        </w:rPr>
        <w:t xml:space="preserve"> los cuales a su vez se subdividen en: $</w:t>
      </w:r>
      <w:r>
        <w:rPr>
          <w:rFonts w:ascii="Arial" w:eastAsia="Calibri" w:hAnsi="Arial" w:cs="Arial"/>
          <w:color w:val="000000" w:themeColor="text1"/>
          <w:sz w:val="20"/>
          <w:szCs w:val="20"/>
        </w:rPr>
        <w:t xml:space="preserve"> 3</w:t>
      </w:r>
      <w:r w:rsidR="00414406">
        <w:rPr>
          <w:rFonts w:ascii="Arial" w:eastAsia="Calibri" w:hAnsi="Arial" w:cs="Arial"/>
          <w:color w:val="000000" w:themeColor="text1"/>
          <w:sz w:val="20"/>
          <w:szCs w:val="20"/>
        </w:rPr>
        <w:t>´499</w:t>
      </w:r>
      <w:r>
        <w:rPr>
          <w:rFonts w:ascii="Arial" w:eastAsia="Calibri" w:hAnsi="Arial" w:cs="Arial"/>
          <w:color w:val="000000" w:themeColor="text1"/>
          <w:sz w:val="20"/>
          <w:szCs w:val="20"/>
        </w:rPr>
        <w:t>,</w:t>
      </w:r>
      <w:r w:rsidR="00414406">
        <w:rPr>
          <w:rFonts w:ascii="Arial" w:eastAsia="Calibri" w:hAnsi="Arial" w:cs="Arial"/>
          <w:color w:val="000000" w:themeColor="text1"/>
          <w:sz w:val="20"/>
          <w:szCs w:val="20"/>
        </w:rPr>
        <w:t>711</w:t>
      </w:r>
      <w:r w:rsidRPr="007A5B93">
        <w:rPr>
          <w:rFonts w:ascii="Arial" w:eastAsia="Calibri" w:hAnsi="Arial" w:cs="Arial"/>
          <w:color w:val="000000" w:themeColor="text1"/>
          <w:sz w:val="20"/>
          <w:szCs w:val="20"/>
        </w:rPr>
        <w:t>, que corresponden a intereses ganados por inversiones en instituciones de crédito y</w:t>
      </w:r>
      <w:r>
        <w:rPr>
          <w:rFonts w:ascii="Arial" w:eastAsia="Calibri" w:hAnsi="Arial" w:cs="Arial"/>
          <w:color w:val="000000" w:themeColor="text1"/>
          <w:sz w:val="20"/>
          <w:szCs w:val="20"/>
        </w:rPr>
        <w:t xml:space="preserve"> $ 148 </w:t>
      </w:r>
      <w:r w:rsidRPr="007A5B93">
        <w:rPr>
          <w:rFonts w:ascii="Arial" w:eastAsia="Calibri" w:hAnsi="Arial" w:cs="Arial"/>
          <w:color w:val="000000" w:themeColor="text1"/>
          <w:sz w:val="20"/>
          <w:szCs w:val="20"/>
        </w:rPr>
        <w:t>que corresponden a Otros Ingresos Financieros.</w:t>
      </w:r>
    </w:p>
    <w:p w:rsidR="00861A87" w:rsidRPr="00113DC0" w:rsidRDefault="00861A87" w:rsidP="00E43FDD">
      <w:pPr>
        <w:pStyle w:val="Prrafodelista"/>
        <w:numPr>
          <w:ilvl w:val="1"/>
          <w:numId w:val="33"/>
        </w:numPr>
        <w:spacing w:after="0"/>
        <w:ind w:left="709"/>
        <w:jc w:val="both"/>
        <w:rPr>
          <w:rFonts w:ascii="Arial" w:eastAsia="Calibri" w:hAnsi="Arial" w:cs="Arial"/>
          <w:b/>
          <w:color w:val="000000" w:themeColor="text1"/>
          <w:sz w:val="20"/>
          <w:szCs w:val="20"/>
        </w:rPr>
      </w:pPr>
      <w:r w:rsidRPr="00861A87">
        <w:rPr>
          <w:rFonts w:ascii="Arial" w:eastAsia="Calibri" w:hAnsi="Arial" w:cs="Arial"/>
          <w:sz w:val="20"/>
          <w:szCs w:val="20"/>
        </w:rPr>
        <w:t xml:space="preserve">Otros Ingresos y Beneficios Varios por $ </w:t>
      </w:r>
      <w:r w:rsidR="00414406">
        <w:rPr>
          <w:rFonts w:ascii="Arial" w:eastAsia="Calibri" w:hAnsi="Arial" w:cs="Arial"/>
          <w:sz w:val="20"/>
          <w:szCs w:val="20"/>
        </w:rPr>
        <w:t>51</w:t>
      </w:r>
      <w:r w:rsidRPr="00861A87">
        <w:rPr>
          <w:rFonts w:ascii="Arial" w:eastAsia="Calibri" w:hAnsi="Arial" w:cs="Arial"/>
          <w:sz w:val="20"/>
          <w:szCs w:val="20"/>
        </w:rPr>
        <w:t>,</w:t>
      </w:r>
      <w:r w:rsidR="00414406">
        <w:rPr>
          <w:rFonts w:ascii="Arial" w:eastAsia="Calibri" w:hAnsi="Arial" w:cs="Arial"/>
          <w:sz w:val="20"/>
          <w:szCs w:val="20"/>
        </w:rPr>
        <w:t>747</w:t>
      </w:r>
      <w:r w:rsidRPr="00861A87">
        <w:rPr>
          <w:rFonts w:ascii="Arial" w:eastAsia="Calibri" w:hAnsi="Arial" w:cs="Arial"/>
          <w:sz w:val="20"/>
          <w:szCs w:val="20"/>
        </w:rPr>
        <w:t xml:space="preserve"> por saldos</w:t>
      </w:r>
      <w:r>
        <w:rPr>
          <w:rFonts w:ascii="Arial" w:eastAsia="Calibri" w:hAnsi="Arial" w:cs="Arial"/>
          <w:sz w:val="20"/>
          <w:szCs w:val="20"/>
        </w:rPr>
        <w:t xml:space="preserve"> a favor tomados de acreditados, </w:t>
      </w:r>
      <w:r w:rsidR="00414406">
        <w:rPr>
          <w:rFonts w:ascii="Arial" w:eastAsia="Calibri" w:hAnsi="Arial" w:cs="Arial"/>
          <w:sz w:val="20"/>
          <w:szCs w:val="20"/>
          <w:lang w:val="es-ES"/>
        </w:rPr>
        <w:t>se tiene un</w:t>
      </w:r>
      <w:r>
        <w:rPr>
          <w:rFonts w:ascii="Arial" w:eastAsia="Calibri" w:hAnsi="Arial" w:cs="Arial"/>
          <w:sz w:val="20"/>
          <w:szCs w:val="20"/>
          <w:lang w:val="es-ES"/>
        </w:rPr>
        <w:t xml:space="preserve"> importe de $</w:t>
      </w:r>
      <w:r w:rsidR="00414406">
        <w:rPr>
          <w:rFonts w:ascii="Arial" w:eastAsia="Calibri" w:hAnsi="Arial" w:cs="Arial"/>
          <w:sz w:val="20"/>
          <w:szCs w:val="20"/>
          <w:lang w:val="es-ES"/>
        </w:rPr>
        <w:t>1´880</w:t>
      </w:r>
      <w:r>
        <w:rPr>
          <w:rFonts w:ascii="Arial" w:eastAsia="Calibri" w:hAnsi="Arial" w:cs="Arial"/>
          <w:sz w:val="20"/>
          <w:szCs w:val="20"/>
          <w:lang w:val="es-ES"/>
        </w:rPr>
        <w:t>,</w:t>
      </w:r>
      <w:r w:rsidR="00414406">
        <w:rPr>
          <w:rFonts w:ascii="Arial" w:eastAsia="Calibri" w:hAnsi="Arial" w:cs="Arial"/>
          <w:sz w:val="20"/>
          <w:szCs w:val="20"/>
          <w:lang w:val="es-ES"/>
        </w:rPr>
        <w:t>068</w:t>
      </w:r>
      <w:r w:rsidRPr="00A22FB3">
        <w:rPr>
          <w:rFonts w:ascii="Arial" w:eastAsia="Calibri" w:hAnsi="Arial" w:cs="Arial"/>
          <w:sz w:val="20"/>
          <w:szCs w:val="20"/>
          <w:lang w:val="es-ES"/>
        </w:rPr>
        <w:t xml:space="preserve"> pesos,</w:t>
      </w:r>
      <w:r>
        <w:rPr>
          <w:rFonts w:ascii="Arial" w:eastAsia="Calibri" w:hAnsi="Arial" w:cs="Arial"/>
          <w:sz w:val="20"/>
          <w:szCs w:val="20"/>
          <w:lang w:val="es-ES"/>
        </w:rPr>
        <w:t xml:space="preserve"> correspondientes a los saldos a favor de los acreditados, y de los ingresos clasificados como “No Identificados” de los cuales se solicita la aplicación definitiva a otros ingresos, quedando salvaguardados los derechos de los acreditados, para la aplicación correspondientes, autorizado mediante acuerdo FI</w:t>
      </w:r>
      <w:r w:rsidR="00414406">
        <w:rPr>
          <w:rFonts w:ascii="Arial" w:eastAsia="Calibri" w:hAnsi="Arial" w:cs="Arial"/>
          <w:sz w:val="20"/>
          <w:szCs w:val="20"/>
          <w:lang w:val="es-ES"/>
        </w:rPr>
        <w:t>M</w:t>
      </w:r>
      <w:r>
        <w:rPr>
          <w:rFonts w:ascii="Arial" w:eastAsia="Calibri" w:hAnsi="Arial" w:cs="Arial"/>
          <w:sz w:val="20"/>
          <w:szCs w:val="20"/>
          <w:lang w:val="es-ES"/>
        </w:rPr>
        <w:t>/SO/II/09/22</w:t>
      </w:r>
      <w:r w:rsidRPr="00422BBE">
        <w:rPr>
          <w:rFonts w:ascii="Arial" w:eastAsia="Calibri" w:hAnsi="Arial" w:cs="Arial"/>
          <w:color w:val="000000"/>
          <w:sz w:val="20"/>
          <w:szCs w:val="20"/>
        </w:rPr>
        <w:t>.</w:t>
      </w:r>
    </w:p>
    <w:p w:rsidR="00113DC0" w:rsidRPr="00113DC0" w:rsidRDefault="00113DC0" w:rsidP="00113DC0">
      <w:pPr>
        <w:pStyle w:val="Prrafodelista"/>
        <w:spacing w:after="0"/>
        <w:ind w:left="709"/>
        <w:jc w:val="both"/>
        <w:rPr>
          <w:rFonts w:ascii="Arial" w:eastAsia="Calibri" w:hAnsi="Arial" w:cs="Arial"/>
          <w:b/>
          <w:color w:val="000000" w:themeColor="text1"/>
          <w:sz w:val="12"/>
          <w:szCs w:val="12"/>
        </w:rPr>
      </w:pPr>
    </w:p>
    <w:p w:rsidR="00861A87" w:rsidRDefault="00B95E44" w:rsidP="00861A87">
      <w:pPr>
        <w:jc w:val="both"/>
        <w:rPr>
          <w:rFonts w:ascii="Arial" w:eastAsia="Calibri" w:hAnsi="Arial" w:cs="Arial"/>
          <w:b/>
          <w:noProof/>
          <w:sz w:val="20"/>
          <w:szCs w:val="20"/>
        </w:rPr>
      </w:pPr>
      <w:r>
        <w:rPr>
          <w:noProof/>
          <w:lang w:eastAsia="es-MX"/>
        </w:rPr>
        <w:drawing>
          <wp:inline distT="0" distB="0" distL="0" distR="0" wp14:anchorId="7232945E" wp14:editId="1972C3F3">
            <wp:extent cx="5772150" cy="16287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98" t="13881" r="35675" b="61979"/>
                    <a:stretch/>
                  </pic:blipFill>
                  <pic:spPr bwMode="auto">
                    <a:xfrm>
                      <a:off x="0" y="0"/>
                      <a:ext cx="5772150" cy="1628775"/>
                    </a:xfrm>
                    <a:prstGeom prst="rect">
                      <a:avLst/>
                    </a:prstGeom>
                    <a:ln>
                      <a:noFill/>
                    </a:ln>
                    <a:extLst>
                      <a:ext uri="{53640926-AAD7-44D8-BBD7-CCE9431645EC}">
                        <a14:shadowObscured xmlns:a14="http://schemas.microsoft.com/office/drawing/2010/main"/>
                      </a:ext>
                    </a:extLst>
                  </pic:spPr>
                </pic:pic>
              </a:graphicData>
            </a:graphic>
          </wp:inline>
        </w:drawing>
      </w:r>
      <w:r w:rsidR="00861A87" w:rsidRPr="00F30505">
        <w:rPr>
          <w:rFonts w:ascii="Arial" w:eastAsia="Calibri" w:hAnsi="Arial" w:cs="Arial"/>
          <w:b/>
          <w:noProof/>
          <w:sz w:val="20"/>
          <w:szCs w:val="20"/>
        </w:rPr>
        <w:t xml:space="preserve"> </w:t>
      </w:r>
    </w:p>
    <w:p w:rsidR="00861A87" w:rsidRDefault="00861A87" w:rsidP="00861A87">
      <w:pPr>
        <w:jc w:val="both"/>
        <w:rPr>
          <w:rFonts w:ascii="Arial" w:eastAsia="Calibri" w:hAnsi="Arial" w:cs="Arial"/>
          <w:b/>
          <w:color w:val="000000" w:themeColor="text1"/>
          <w:sz w:val="20"/>
          <w:szCs w:val="20"/>
        </w:rPr>
      </w:pPr>
      <w:r w:rsidRPr="003555F8">
        <w:rPr>
          <w:rFonts w:ascii="Arial" w:eastAsia="Calibri" w:hAnsi="Arial" w:cs="Arial"/>
          <w:b/>
          <w:color w:val="000000" w:themeColor="text1"/>
          <w:sz w:val="20"/>
          <w:szCs w:val="20"/>
        </w:rPr>
        <w:lastRenderedPageBreak/>
        <w:t>Gastos y otras pérdidas</w:t>
      </w:r>
    </w:p>
    <w:p w:rsidR="00861A87" w:rsidRPr="00861A87" w:rsidRDefault="00861A87" w:rsidP="002C17AE">
      <w:pPr>
        <w:pStyle w:val="Prrafodelista"/>
        <w:numPr>
          <w:ilvl w:val="0"/>
          <w:numId w:val="36"/>
        </w:numPr>
        <w:spacing w:after="0"/>
        <w:ind w:left="284" w:hanging="284"/>
        <w:jc w:val="both"/>
        <w:rPr>
          <w:rFonts w:ascii="Arial" w:eastAsia="Calibri" w:hAnsi="Arial" w:cs="Arial"/>
          <w:b/>
          <w:color w:val="000000" w:themeColor="text1"/>
          <w:sz w:val="20"/>
          <w:szCs w:val="20"/>
        </w:rPr>
      </w:pPr>
      <w:r w:rsidRPr="00861A87">
        <w:rPr>
          <w:rFonts w:ascii="Arial" w:eastAsia="Calibri" w:hAnsi="Arial" w:cs="Arial"/>
          <w:b/>
          <w:color w:val="000000" w:themeColor="text1"/>
          <w:sz w:val="20"/>
          <w:szCs w:val="20"/>
        </w:rPr>
        <w:t>Gastos de Funcionamiento</w:t>
      </w:r>
    </w:p>
    <w:p w:rsidR="00861A87" w:rsidRDefault="00861A87" w:rsidP="002C17AE">
      <w:pPr>
        <w:spacing w:after="0"/>
        <w:ind w:left="142" w:hanging="142"/>
        <w:jc w:val="both"/>
        <w:rPr>
          <w:rFonts w:ascii="Arial" w:eastAsia="Calibri" w:hAnsi="Arial" w:cs="Arial"/>
          <w:color w:val="000000" w:themeColor="text1"/>
          <w:sz w:val="20"/>
        </w:rPr>
      </w:pPr>
      <w:r w:rsidRPr="00715915">
        <w:rPr>
          <w:rFonts w:ascii="Arial" w:eastAsia="Calibri" w:hAnsi="Arial" w:cs="Arial"/>
          <w:b/>
          <w:color w:val="000000" w:themeColor="text1"/>
          <w:sz w:val="20"/>
          <w:szCs w:val="20"/>
        </w:rPr>
        <w:t xml:space="preserve">  </w:t>
      </w:r>
      <w:r w:rsidRPr="00715915">
        <w:rPr>
          <w:rFonts w:ascii="Arial" w:eastAsia="Calibri" w:hAnsi="Arial" w:cs="Arial"/>
          <w:color w:val="000000" w:themeColor="text1"/>
          <w:sz w:val="20"/>
          <w:szCs w:val="20"/>
        </w:rPr>
        <w:t xml:space="preserve">Por un importe total de </w:t>
      </w:r>
      <w:r>
        <w:rPr>
          <w:rFonts w:ascii="Arial" w:eastAsia="Calibri" w:hAnsi="Arial" w:cs="Arial"/>
          <w:color w:val="000000" w:themeColor="text1"/>
          <w:sz w:val="20"/>
          <w:szCs w:val="20"/>
        </w:rPr>
        <w:t xml:space="preserve">$ </w:t>
      </w:r>
      <w:r w:rsidR="00120B3E">
        <w:rPr>
          <w:rFonts w:ascii="Arial" w:eastAsia="Calibri" w:hAnsi="Arial" w:cs="Arial"/>
          <w:color w:val="000000" w:themeColor="text1"/>
          <w:sz w:val="20"/>
          <w:szCs w:val="20"/>
        </w:rPr>
        <w:t>3´378</w:t>
      </w:r>
      <w:r>
        <w:rPr>
          <w:rFonts w:ascii="Arial" w:eastAsia="Calibri" w:hAnsi="Arial" w:cs="Arial"/>
          <w:color w:val="000000" w:themeColor="text1"/>
          <w:sz w:val="20"/>
          <w:szCs w:val="20"/>
        </w:rPr>
        <w:t>,</w:t>
      </w:r>
      <w:r w:rsidR="00120B3E">
        <w:rPr>
          <w:rFonts w:ascii="Arial" w:eastAsia="Calibri" w:hAnsi="Arial" w:cs="Arial"/>
          <w:color w:val="000000" w:themeColor="text1"/>
          <w:sz w:val="20"/>
          <w:szCs w:val="20"/>
        </w:rPr>
        <w:t>839</w:t>
      </w:r>
      <w:r w:rsidRPr="00715915">
        <w:rPr>
          <w:rFonts w:ascii="Arial" w:eastAsia="Calibri" w:hAnsi="Arial" w:cs="Arial"/>
          <w:color w:val="000000" w:themeColor="text1"/>
          <w:sz w:val="20"/>
          <w:szCs w:val="20"/>
        </w:rPr>
        <w:t xml:space="preserve"> </w:t>
      </w:r>
      <w:r>
        <w:rPr>
          <w:rFonts w:ascii="Arial" w:eastAsia="Calibri" w:hAnsi="Arial" w:cs="Arial"/>
          <w:color w:val="000000" w:themeColor="text1"/>
          <w:sz w:val="20"/>
          <w:szCs w:val="20"/>
        </w:rPr>
        <w:t>que corresponde en su totalidad al Capítulo 3000 de Servicios Generales, y</w:t>
      </w:r>
      <w:r w:rsidRPr="00715915">
        <w:rPr>
          <w:rFonts w:ascii="Arial" w:eastAsia="Calibri" w:hAnsi="Arial" w:cs="Arial"/>
          <w:color w:val="000000" w:themeColor="text1"/>
          <w:sz w:val="20"/>
          <w:szCs w:val="20"/>
        </w:rPr>
        <w:t xml:space="preserve"> </w:t>
      </w:r>
      <w:r>
        <w:rPr>
          <w:rFonts w:ascii="Arial" w:eastAsia="Calibri" w:hAnsi="Arial" w:cs="Arial"/>
          <w:color w:val="000000" w:themeColor="text1"/>
          <w:sz w:val="20"/>
          <w:szCs w:val="20"/>
        </w:rPr>
        <w:t xml:space="preserve"> </w:t>
      </w:r>
      <w:r w:rsidRPr="00715915">
        <w:rPr>
          <w:rFonts w:ascii="Arial" w:eastAsia="Calibri" w:hAnsi="Arial" w:cs="Arial"/>
          <w:color w:val="000000" w:themeColor="text1"/>
          <w:sz w:val="20"/>
        </w:rPr>
        <w:t xml:space="preserve">erogados según el presupuesto </w:t>
      </w:r>
      <w:r w:rsidRPr="007677E3">
        <w:rPr>
          <w:rFonts w:ascii="Arial" w:eastAsia="Times New Roman" w:hAnsi="Arial" w:cs="Arial"/>
          <w:color w:val="000000"/>
          <w:sz w:val="20"/>
          <w:szCs w:val="20"/>
          <w:lang w:eastAsia="es-MX"/>
        </w:rPr>
        <w:t xml:space="preserve">autorizado en la IV Sesión Ordinaria del Comité Técnico del Fimype, llevada a cabo el </w:t>
      </w:r>
      <w:r>
        <w:rPr>
          <w:rFonts w:ascii="Arial" w:eastAsia="Times New Roman" w:hAnsi="Arial" w:cs="Arial"/>
          <w:color w:val="000000"/>
          <w:sz w:val="20"/>
          <w:szCs w:val="20"/>
          <w:lang w:eastAsia="es-MX"/>
        </w:rPr>
        <w:t>17</w:t>
      </w:r>
      <w:r w:rsidRPr="007677E3">
        <w:rPr>
          <w:rFonts w:ascii="Arial" w:eastAsia="Times New Roman" w:hAnsi="Arial" w:cs="Arial"/>
          <w:color w:val="000000"/>
          <w:sz w:val="20"/>
          <w:szCs w:val="20"/>
          <w:lang w:eastAsia="es-MX"/>
        </w:rPr>
        <w:t xml:space="preserve"> de diciembre de 20</w:t>
      </w:r>
      <w:r>
        <w:rPr>
          <w:rFonts w:ascii="Arial" w:eastAsia="Times New Roman" w:hAnsi="Arial" w:cs="Arial"/>
          <w:color w:val="000000"/>
          <w:sz w:val="20"/>
          <w:szCs w:val="20"/>
          <w:lang w:eastAsia="es-MX"/>
        </w:rPr>
        <w:t>21</w:t>
      </w:r>
      <w:r w:rsidRPr="007677E3">
        <w:rPr>
          <w:rFonts w:ascii="Arial" w:eastAsia="Times New Roman" w:hAnsi="Arial" w:cs="Arial"/>
          <w:color w:val="000000"/>
          <w:sz w:val="20"/>
          <w:szCs w:val="20"/>
          <w:lang w:eastAsia="es-MX"/>
        </w:rPr>
        <w:t xml:space="preserve">, en su acuerdo </w:t>
      </w:r>
      <w:r>
        <w:rPr>
          <w:rFonts w:ascii="Arial" w:eastAsia="Times New Roman" w:hAnsi="Arial" w:cs="Arial"/>
          <w:color w:val="000000"/>
          <w:sz w:val="20"/>
          <w:szCs w:val="20"/>
          <w:lang w:eastAsia="es-MX"/>
        </w:rPr>
        <w:t>08/17</w:t>
      </w:r>
      <w:r w:rsidRPr="007677E3">
        <w:rPr>
          <w:rFonts w:ascii="Arial" w:eastAsia="Times New Roman" w:hAnsi="Arial" w:cs="Arial"/>
          <w:color w:val="000000"/>
          <w:sz w:val="20"/>
          <w:szCs w:val="20"/>
          <w:lang w:eastAsia="es-MX"/>
        </w:rPr>
        <w:t>-12-20</w:t>
      </w:r>
      <w:r>
        <w:rPr>
          <w:rFonts w:ascii="Arial" w:eastAsia="Times New Roman" w:hAnsi="Arial" w:cs="Arial"/>
          <w:color w:val="000000"/>
          <w:sz w:val="20"/>
          <w:szCs w:val="20"/>
          <w:lang w:eastAsia="es-MX"/>
        </w:rPr>
        <w:t>21</w:t>
      </w:r>
      <w:r>
        <w:rPr>
          <w:rFonts w:ascii="Arial" w:eastAsia="Calibri" w:hAnsi="Arial" w:cs="Arial"/>
          <w:color w:val="000000" w:themeColor="text1"/>
          <w:sz w:val="20"/>
        </w:rPr>
        <w:t xml:space="preserve"> para el ejercicio 2022.</w:t>
      </w:r>
      <w:r w:rsidRPr="00715915">
        <w:rPr>
          <w:rFonts w:ascii="Arial" w:eastAsia="Calibri" w:hAnsi="Arial" w:cs="Arial"/>
          <w:color w:val="000000" w:themeColor="text1"/>
          <w:sz w:val="20"/>
        </w:rPr>
        <w:t xml:space="preserve"> </w:t>
      </w:r>
    </w:p>
    <w:p w:rsidR="00861A87" w:rsidRPr="00861A87" w:rsidRDefault="00861A87" w:rsidP="002C17AE">
      <w:pPr>
        <w:pStyle w:val="Prrafodelista"/>
        <w:numPr>
          <w:ilvl w:val="0"/>
          <w:numId w:val="36"/>
        </w:numPr>
        <w:spacing w:after="0"/>
        <w:ind w:left="284" w:hanging="284"/>
        <w:jc w:val="both"/>
        <w:rPr>
          <w:rFonts w:ascii="Arial" w:eastAsia="Calibri" w:hAnsi="Arial" w:cs="Arial"/>
          <w:b/>
          <w:color w:val="000000"/>
          <w:sz w:val="20"/>
          <w:szCs w:val="20"/>
        </w:rPr>
      </w:pPr>
      <w:r w:rsidRPr="00861A87">
        <w:rPr>
          <w:rFonts w:ascii="Arial" w:eastAsia="Calibri" w:hAnsi="Arial" w:cs="Arial"/>
          <w:b/>
          <w:color w:val="000000"/>
          <w:sz w:val="20"/>
          <w:szCs w:val="20"/>
        </w:rPr>
        <w:t>Otros Gastos y Pérdidas Extraordinarias</w:t>
      </w:r>
    </w:p>
    <w:p w:rsidR="00861A87" w:rsidRPr="00821C25" w:rsidRDefault="00861A87" w:rsidP="002C17AE">
      <w:pPr>
        <w:spacing w:after="0"/>
        <w:jc w:val="both"/>
        <w:rPr>
          <w:rFonts w:ascii="Arial" w:eastAsia="Calibri" w:hAnsi="Arial" w:cs="Arial"/>
          <w:color w:val="000000"/>
          <w:sz w:val="20"/>
          <w:szCs w:val="20"/>
        </w:rPr>
      </w:pPr>
      <w:r w:rsidRPr="000057E3">
        <w:rPr>
          <w:rFonts w:ascii="Arial" w:eastAsia="Calibri" w:hAnsi="Arial" w:cs="Arial"/>
          <w:color w:val="000000"/>
          <w:sz w:val="20"/>
          <w:szCs w:val="20"/>
        </w:rPr>
        <w:t xml:space="preserve">  En este apartado se incluyen: </w:t>
      </w:r>
    </w:p>
    <w:p w:rsidR="00861A87" w:rsidRDefault="00861A87" w:rsidP="002C17AE">
      <w:pPr>
        <w:pStyle w:val="Prrafodelista"/>
        <w:numPr>
          <w:ilvl w:val="0"/>
          <w:numId w:val="11"/>
        </w:numPr>
        <w:spacing w:after="0"/>
        <w:ind w:left="426"/>
        <w:jc w:val="both"/>
        <w:rPr>
          <w:rFonts w:ascii="Arial" w:eastAsia="Calibri" w:hAnsi="Arial" w:cs="Arial"/>
          <w:color w:val="000000"/>
          <w:sz w:val="20"/>
          <w:szCs w:val="20"/>
        </w:rPr>
      </w:pPr>
      <w:r>
        <w:rPr>
          <w:rFonts w:ascii="Arial" w:eastAsia="Calibri" w:hAnsi="Arial" w:cs="Arial"/>
          <w:color w:val="000000"/>
          <w:sz w:val="20"/>
          <w:szCs w:val="20"/>
        </w:rPr>
        <w:t>L</w:t>
      </w:r>
      <w:r w:rsidRPr="00196097">
        <w:rPr>
          <w:rFonts w:ascii="Arial" w:eastAsia="Calibri" w:hAnsi="Arial" w:cs="Arial"/>
          <w:color w:val="000000"/>
          <w:sz w:val="20"/>
          <w:szCs w:val="20"/>
        </w:rPr>
        <w:t>as depreciaciones y amortizaciones de los activos fijos que tiene en operación la Entidad, considerando en el periodo un importe de $</w:t>
      </w:r>
      <w:r>
        <w:rPr>
          <w:rFonts w:ascii="Arial" w:eastAsia="Calibri" w:hAnsi="Arial" w:cs="Arial"/>
          <w:color w:val="000000"/>
          <w:sz w:val="20"/>
          <w:szCs w:val="20"/>
        </w:rPr>
        <w:t xml:space="preserve"> 3,823. </w:t>
      </w:r>
    </w:p>
    <w:p w:rsidR="00861A87" w:rsidRPr="00297522" w:rsidRDefault="00861A87" w:rsidP="002C17AE">
      <w:pPr>
        <w:pStyle w:val="Prrafodelista"/>
        <w:numPr>
          <w:ilvl w:val="0"/>
          <w:numId w:val="11"/>
        </w:numPr>
        <w:ind w:left="426"/>
        <w:jc w:val="both"/>
        <w:rPr>
          <w:rFonts w:ascii="Arial" w:eastAsia="Calibri" w:hAnsi="Arial" w:cs="Arial"/>
          <w:color w:val="000000"/>
          <w:sz w:val="20"/>
          <w:szCs w:val="20"/>
        </w:rPr>
      </w:pPr>
      <w:r w:rsidRPr="00D35997">
        <w:rPr>
          <w:rFonts w:ascii="Arial" w:eastAsia="Calibri" w:hAnsi="Arial" w:cs="Arial"/>
          <w:color w:val="000000"/>
          <w:sz w:val="20"/>
          <w:szCs w:val="20"/>
        </w:rPr>
        <w:t>Otros gastos:</w:t>
      </w:r>
      <w:r>
        <w:rPr>
          <w:rFonts w:ascii="Arial" w:eastAsia="Calibri" w:hAnsi="Arial" w:cs="Arial"/>
          <w:color w:val="000000"/>
          <w:sz w:val="20"/>
          <w:szCs w:val="20"/>
        </w:rPr>
        <w:t xml:space="preserve"> de</w:t>
      </w:r>
      <w:r w:rsidRPr="00D35997">
        <w:rPr>
          <w:rFonts w:ascii="Arial" w:eastAsia="Calibri" w:hAnsi="Arial" w:cs="Arial"/>
          <w:color w:val="000000"/>
          <w:sz w:val="20"/>
          <w:szCs w:val="20"/>
        </w:rPr>
        <w:t xml:space="preserve"> $</w:t>
      </w:r>
      <w:r w:rsidR="002C17AE">
        <w:rPr>
          <w:rFonts w:ascii="Arial" w:eastAsia="Calibri" w:hAnsi="Arial" w:cs="Arial"/>
          <w:color w:val="000000"/>
          <w:sz w:val="20"/>
          <w:szCs w:val="20"/>
        </w:rPr>
        <w:t xml:space="preserve"> 9,662</w:t>
      </w:r>
      <w:r>
        <w:rPr>
          <w:rFonts w:ascii="Arial" w:eastAsia="Calibri" w:hAnsi="Arial" w:cs="Arial"/>
          <w:color w:val="000000"/>
          <w:sz w:val="20"/>
          <w:szCs w:val="20"/>
        </w:rPr>
        <w:t xml:space="preserve"> correspondiente al importe pendiente de depreciar  de los bienes muebles en cesión del FYMIPE a SÍFINANCIA</w:t>
      </w:r>
      <w:r w:rsidRPr="00422BBE">
        <w:rPr>
          <w:rFonts w:ascii="Arial" w:eastAsia="Calibri" w:hAnsi="Arial" w:cs="Arial"/>
          <w:color w:val="000000"/>
          <w:sz w:val="20"/>
          <w:szCs w:val="20"/>
        </w:rPr>
        <w:t>.</w:t>
      </w:r>
    </w:p>
    <w:p w:rsidR="00861A87" w:rsidRDefault="00861A87" w:rsidP="00861A87">
      <w:pPr>
        <w:pStyle w:val="Prrafodelista"/>
        <w:ind w:left="0"/>
        <w:jc w:val="both"/>
        <w:rPr>
          <w:rFonts w:ascii="Arial" w:eastAsia="Calibri" w:hAnsi="Arial" w:cs="Arial"/>
          <w:color w:val="000000"/>
          <w:sz w:val="20"/>
          <w:szCs w:val="20"/>
        </w:rPr>
      </w:pPr>
      <w:r>
        <w:rPr>
          <w:rFonts w:ascii="Arial" w:eastAsia="Calibri" w:hAnsi="Arial" w:cs="Arial"/>
          <w:color w:val="000000"/>
          <w:sz w:val="20"/>
          <w:szCs w:val="20"/>
        </w:rPr>
        <w:t>A continuación se presenta el desglose de los gastos del periodo, por capítulo del gasto y por concepto agrupador:</w:t>
      </w:r>
    </w:p>
    <w:p w:rsidR="00113DC0" w:rsidRDefault="00113DC0" w:rsidP="00861A87">
      <w:pPr>
        <w:pStyle w:val="Prrafodelista"/>
        <w:ind w:left="0"/>
        <w:jc w:val="both"/>
        <w:rPr>
          <w:rFonts w:ascii="Arial" w:eastAsia="Calibri" w:hAnsi="Arial" w:cs="Arial"/>
          <w:color w:val="000000"/>
          <w:sz w:val="20"/>
          <w:szCs w:val="20"/>
        </w:rPr>
      </w:pPr>
    </w:p>
    <w:p w:rsidR="00861A87" w:rsidRPr="00D3124E" w:rsidRDefault="00B95E44" w:rsidP="00861A87">
      <w:pPr>
        <w:pStyle w:val="Prrafodelista"/>
        <w:ind w:left="0"/>
        <w:jc w:val="both"/>
        <w:rPr>
          <w:rFonts w:ascii="Arial" w:hAnsi="Arial" w:cs="Arial"/>
          <w:sz w:val="20"/>
          <w:szCs w:val="20"/>
        </w:rPr>
      </w:pPr>
      <w:r>
        <w:rPr>
          <w:noProof/>
          <w:lang w:eastAsia="es-MX"/>
        </w:rPr>
        <w:drawing>
          <wp:inline distT="0" distB="0" distL="0" distR="0" wp14:anchorId="02DA6347" wp14:editId="0F1F3ACA">
            <wp:extent cx="5734050" cy="110578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66" t="14182" r="35847" b="60772"/>
                    <a:stretch/>
                  </pic:blipFill>
                  <pic:spPr bwMode="auto">
                    <a:xfrm>
                      <a:off x="0" y="0"/>
                      <a:ext cx="5753137" cy="1109467"/>
                    </a:xfrm>
                    <a:prstGeom prst="rect">
                      <a:avLst/>
                    </a:prstGeom>
                    <a:ln>
                      <a:noFill/>
                    </a:ln>
                    <a:extLst>
                      <a:ext uri="{53640926-AAD7-44D8-BBD7-CCE9431645EC}">
                        <a14:shadowObscured xmlns:a14="http://schemas.microsoft.com/office/drawing/2010/main"/>
                      </a:ext>
                    </a:extLst>
                  </pic:spPr>
                </pic:pic>
              </a:graphicData>
            </a:graphic>
          </wp:inline>
        </w:drawing>
      </w:r>
      <w:r w:rsidR="00861A87" w:rsidRPr="00D3124E">
        <w:rPr>
          <w:rFonts w:ascii="Arial" w:hAnsi="Arial" w:cs="Arial"/>
          <w:sz w:val="20"/>
          <w:szCs w:val="20"/>
        </w:rPr>
        <w:t xml:space="preserve"> </w:t>
      </w:r>
    </w:p>
    <w:p w:rsidR="003555F8" w:rsidRPr="008166C5" w:rsidRDefault="00861A87" w:rsidP="003555F8">
      <w:pPr>
        <w:rPr>
          <w:rFonts w:ascii="Arial" w:hAnsi="Arial" w:cs="Arial"/>
          <w:b/>
        </w:rPr>
      </w:pPr>
      <w:r>
        <w:rPr>
          <w:rFonts w:ascii="Arial" w:hAnsi="Arial" w:cs="Arial"/>
          <w:b/>
        </w:rPr>
        <w:t xml:space="preserve">II) </w:t>
      </w:r>
      <w:r w:rsidR="003555F8" w:rsidRPr="008166C5">
        <w:rPr>
          <w:rFonts w:ascii="Arial" w:hAnsi="Arial" w:cs="Arial"/>
          <w:b/>
        </w:rPr>
        <w:t>NOTAS AL ESTADO DE SITUACIÓN FINANCIERA</w:t>
      </w:r>
    </w:p>
    <w:p w:rsidR="003555F8" w:rsidRPr="00FB4592" w:rsidRDefault="003555F8" w:rsidP="003555F8">
      <w:pPr>
        <w:jc w:val="both"/>
        <w:rPr>
          <w:rFonts w:ascii="Arial" w:eastAsia="Calibri" w:hAnsi="Arial" w:cs="Arial"/>
          <w:sz w:val="20"/>
          <w:szCs w:val="20"/>
        </w:rPr>
      </w:pPr>
      <w:r w:rsidRPr="00364CA9">
        <w:rPr>
          <w:rFonts w:ascii="Arial" w:eastAsia="Calibri" w:hAnsi="Arial" w:cs="Arial"/>
          <w:sz w:val="20"/>
          <w:szCs w:val="20"/>
        </w:rPr>
        <w:t>Es un estado financiero básico que presenta el valor de los bienes y derechos (activo), de las obligaciones reales y contingentes (pasivo), así como del capital contable del Fondo (aportaciones, reservas y resultados), a una fecha determinada, en apego a los criterios contables contenidos en la LGCG.  El cual lo integran las siguientes cuentas:</w:t>
      </w:r>
    </w:p>
    <w:p w:rsidR="003555F8" w:rsidRPr="008166C5" w:rsidRDefault="003555F8" w:rsidP="003555F8">
      <w:pPr>
        <w:rPr>
          <w:rFonts w:ascii="Arial" w:hAnsi="Arial" w:cs="Arial"/>
          <w:b/>
        </w:rPr>
      </w:pPr>
      <w:r w:rsidRPr="007677E3">
        <w:rPr>
          <w:rFonts w:ascii="Arial" w:hAnsi="Arial" w:cs="Arial"/>
          <w:b/>
          <w:bCs/>
          <w:color w:val="000000"/>
          <w:sz w:val="20"/>
          <w:szCs w:val="20"/>
        </w:rPr>
        <w:t xml:space="preserve"> </w:t>
      </w:r>
      <w:r w:rsidRPr="008166C5">
        <w:rPr>
          <w:rFonts w:ascii="Arial" w:hAnsi="Arial" w:cs="Arial"/>
          <w:b/>
        </w:rPr>
        <w:t>Activo</w:t>
      </w:r>
    </w:p>
    <w:p w:rsidR="003555F8" w:rsidRPr="007677E3" w:rsidRDefault="003555F8" w:rsidP="002C17AE">
      <w:pPr>
        <w:spacing w:after="0"/>
        <w:rPr>
          <w:rFonts w:ascii="Arial" w:eastAsia="Times New Roman" w:hAnsi="Arial" w:cs="Arial"/>
          <w:b/>
          <w:bCs/>
          <w:color w:val="000000"/>
          <w:sz w:val="20"/>
          <w:szCs w:val="20"/>
          <w:lang w:eastAsia="es-MX"/>
        </w:rPr>
      </w:pPr>
      <w:r w:rsidRPr="007677E3">
        <w:rPr>
          <w:rFonts w:ascii="Arial" w:eastAsia="Times New Roman" w:hAnsi="Arial" w:cs="Arial"/>
          <w:b/>
          <w:bCs/>
          <w:color w:val="000000"/>
          <w:sz w:val="20"/>
          <w:szCs w:val="20"/>
          <w:lang w:eastAsia="es-MX"/>
        </w:rPr>
        <w:t>Efectivo y Equivalentes</w:t>
      </w:r>
    </w:p>
    <w:p w:rsidR="003555F8" w:rsidRDefault="003555F8" w:rsidP="003555F8">
      <w:pPr>
        <w:spacing w:after="0" w:line="240" w:lineRule="auto"/>
        <w:jc w:val="both"/>
        <w:rPr>
          <w:rFonts w:ascii="Arial" w:eastAsia="Times New Roman" w:hAnsi="Arial" w:cs="Arial"/>
          <w:color w:val="000000"/>
          <w:sz w:val="20"/>
          <w:szCs w:val="20"/>
          <w:lang w:eastAsia="es-MX"/>
        </w:rPr>
      </w:pPr>
      <w:r w:rsidRPr="007677E3">
        <w:rPr>
          <w:rFonts w:ascii="Arial" w:eastAsia="Times New Roman" w:hAnsi="Arial" w:cs="Arial"/>
          <w:color w:val="000000"/>
          <w:sz w:val="20"/>
          <w:szCs w:val="20"/>
          <w:lang w:eastAsia="es-MX"/>
        </w:rPr>
        <w:t>En estas cuentas se contabilizan los depósitos recibidos de los acreditados por los préstamos otorgados por el fideicomiso,  los movimientos efectuados por las distintas  inversiones realizadas, la recepción y envío de recursos a las entidades que participan en los distintos programas llevados a cabo por el fideicomiso, así como las erogaciones hechas por los préstamos otorgados a los acreditados y los gastos necesarios para el funcionamiento del  Fimype, quedando al cierre del mes, los siguientes saldos:</w:t>
      </w:r>
    </w:p>
    <w:p w:rsidR="00856A90" w:rsidRPr="00391EA3" w:rsidRDefault="00856A90" w:rsidP="003555F8">
      <w:pPr>
        <w:spacing w:after="0" w:line="240" w:lineRule="auto"/>
        <w:jc w:val="both"/>
        <w:rPr>
          <w:rFonts w:ascii="Arial" w:eastAsia="Times New Roman" w:hAnsi="Arial" w:cs="Arial"/>
          <w:color w:val="000000"/>
          <w:sz w:val="6"/>
          <w:szCs w:val="6"/>
          <w:lang w:eastAsia="es-MX"/>
        </w:rPr>
      </w:pPr>
    </w:p>
    <w:p w:rsidR="003555F8" w:rsidRPr="007677E3" w:rsidRDefault="00B95E44" w:rsidP="003555F8">
      <w:pPr>
        <w:spacing w:after="0" w:line="240" w:lineRule="auto"/>
        <w:jc w:val="both"/>
        <w:rPr>
          <w:rFonts w:ascii="Arial" w:eastAsia="Times New Roman" w:hAnsi="Arial" w:cs="Arial"/>
          <w:color w:val="000000"/>
          <w:sz w:val="20"/>
          <w:szCs w:val="20"/>
          <w:lang w:eastAsia="es-MX"/>
        </w:rPr>
      </w:pPr>
      <w:r>
        <w:rPr>
          <w:noProof/>
          <w:lang w:eastAsia="es-MX"/>
        </w:rPr>
        <w:drawing>
          <wp:inline distT="0" distB="0" distL="0" distR="0" wp14:anchorId="7FBFAE86" wp14:editId="77973886">
            <wp:extent cx="5771596" cy="1212112"/>
            <wp:effectExtent l="0" t="0" r="635"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67" t="13880" r="35336" b="65601"/>
                    <a:stretch/>
                  </pic:blipFill>
                  <pic:spPr bwMode="auto">
                    <a:xfrm>
                      <a:off x="0" y="0"/>
                      <a:ext cx="5781257" cy="1214141"/>
                    </a:xfrm>
                    <a:prstGeom prst="rect">
                      <a:avLst/>
                    </a:prstGeom>
                    <a:ln>
                      <a:noFill/>
                    </a:ln>
                    <a:extLst>
                      <a:ext uri="{53640926-AAD7-44D8-BBD7-CCE9431645EC}">
                        <a14:shadowObscured xmlns:a14="http://schemas.microsoft.com/office/drawing/2010/main"/>
                      </a:ext>
                    </a:extLst>
                  </pic:spPr>
                </pic:pic>
              </a:graphicData>
            </a:graphic>
          </wp:inline>
        </w:drawing>
      </w:r>
    </w:p>
    <w:p w:rsidR="003555F8" w:rsidRPr="007677E3" w:rsidRDefault="003555F8" w:rsidP="003555F8">
      <w:pPr>
        <w:spacing w:after="0" w:line="240" w:lineRule="auto"/>
        <w:rPr>
          <w:rFonts w:ascii="Arial" w:eastAsia="Times New Roman" w:hAnsi="Arial" w:cs="Arial"/>
          <w:b/>
          <w:bCs/>
          <w:noProof/>
          <w:color w:val="000000"/>
          <w:sz w:val="20"/>
          <w:szCs w:val="20"/>
          <w:lang w:eastAsia="es-MX"/>
        </w:rPr>
      </w:pPr>
    </w:p>
    <w:p w:rsidR="003555F8" w:rsidRPr="003C6538" w:rsidRDefault="003555F8" w:rsidP="003555F8">
      <w:pPr>
        <w:spacing w:line="240" w:lineRule="auto"/>
        <w:jc w:val="both"/>
        <w:rPr>
          <w:rFonts w:ascii="Arial" w:hAnsi="Arial" w:cs="Arial"/>
        </w:rPr>
      </w:pPr>
      <w:r w:rsidRPr="003C6538">
        <w:rPr>
          <w:rFonts w:ascii="Arial" w:hAnsi="Arial" w:cs="Arial"/>
          <w:sz w:val="20"/>
          <w:szCs w:val="20"/>
        </w:rPr>
        <w:t>Se tiene un saldo de $ 193,797.49 en la cuenta de 111100020001 Cheques Pendientes de Entregar el cual proviene de los ejercicios 2010, 2011 y 2012 y que no se contabilizaron debidamente sus aplicaciones y cancelaciones, no se ha depurado debido a que en ese tiempo en el sistema de contabilidad que se usaba registraban asientos globales por lo que no es posible identificar de manera individual a quien corresponden esos movimientos e integrar el saldo</w:t>
      </w:r>
      <w:r w:rsidRPr="003C6538">
        <w:rPr>
          <w:rFonts w:ascii="Arial" w:hAnsi="Arial" w:cs="Arial"/>
        </w:rPr>
        <w:t>.</w:t>
      </w:r>
    </w:p>
    <w:p w:rsidR="003555F8" w:rsidRPr="003C6538" w:rsidRDefault="003555F8" w:rsidP="003555F8">
      <w:pPr>
        <w:spacing w:after="0"/>
        <w:jc w:val="both"/>
        <w:rPr>
          <w:rFonts w:ascii="Arial" w:eastAsia="Times New Roman" w:hAnsi="Arial" w:cs="Arial"/>
          <w:bCs/>
          <w:color w:val="000000"/>
          <w:sz w:val="20"/>
          <w:szCs w:val="20"/>
          <w:lang w:eastAsia="es-MX"/>
        </w:rPr>
      </w:pPr>
      <w:r w:rsidRPr="003C6538">
        <w:rPr>
          <w:rFonts w:ascii="Arial" w:hAnsi="Arial" w:cs="Arial"/>
          <w:sz w:val="20"/>
          <w:szCs w:val="20"/>
        </w:rPr>
        <w:t>Se tiene un saldo de $ 6,786.34 en la Cuenta de Fondo fijo de Caja, que proviene del ejercicio 2010 a nombre de Carlos Reyes Romero con $ 2,157.00 y a Luis Antonio Rodríguez Nesme con $4,629.34</w:t>
      </w:r>
    </w:p>
    <w:p w:rsidR="003555F8" w:rsidRPr="003C6538" w:rsidRDefault="003555F8" w:rsidP="003555F8">
      <w:pPr>
        <w:spacing w:after="0"/>
        <w:jc w:val="both"/>
        <w:rPr>
          <w:rFonts w:ascii="Arial" w:eastAsia="Times New Roman" w:hAnsi="Arial" w:cs="Arial"/>
          <w:bCs/>
          <w:color w:val="000000"/>
          <w:sz w:val="20"/>
          <w:szCs w:val="20"/>
          <w:lang w:eastAsia="es-MX"/>
        </w:rPr>
      </w:pPr>
      <w:r w:rsidRPr="003C6538">
        <w:rPr>
          <w:rFonts w:ascii="Arial" w:eastAsia="Times New Roman" w:hAnsi="Arial" w:cs="Arial"/>
          <w:bCs/>
          <w:color w:val="000000"/>
          <w:sz w:val="20"/>
          <w:szCs w:val="20"/>
          <w:lang w:eastAsia="es-MX"/>
        </w:rPr>
        <w:t>los cuales ya no laboran en la institución.</w:t>
      </w:r>
    </w:p>
    <w:p w:rsidR="003555F8" w:rsidRDefault="003555F8" w:rsidP="003555F8">
      <w:pPr>
        <w:spacing w:after="0" w:line="240" w:lineRule="auto"/>
        <w:rPr>
          <w:rFonts w:ascii="Arial" w:eastAsia="Times New Roman" w:hAnsi="Arial" w:cs="Arial"/>
          <w:b/>
          <w:bCs/>
          <w:color w:val="000000"/>
          <w:sz w:val="20"/>
          <w:szCs w:val="20"/>
          <w:lang w:eastAsia="es-MX"/>
        </w:rPr>
      </w:pPr>
    </w:p>
    <w:p w:rsidR="003555F8" w:rsidRPr="007677E3" w:rsidRDefault="003555F8" w:rsidP="003555F8">
      <w:pPr>
        <w:spacing w:after="0" w:line="240" w:lineRule="auto"/>
        <w:rPr>
          <w:rFonts w:ascii="Arial" w:eastAsia="Times New Roman" w:hAnsi="Arial" w:cs="Arial"/>
          <w:b/>
          <w:bCs/>
          <w:color w:val="000000"/>
          <w:sz w:val="20"/>
          <w:szCs w:val="20"/>
          <w:lang w:eastAsia="es-MX"/>
        </w:rPr>
      </w:pPr>
      <w:r w:rsidRPr="007677E3">
        <w:rPr>
          <w:rFonts w:ascii="Arial" w:eastAsia="Times New Roman" w:hAnsi="Arial" w:cs="Arial"/>
          <w:b/>
          <w:bCs/>
          <w:color w:val="000000"/>
          <w:sz w:val="20"/>
          <w:szCs w:val="20"/>
          <w:lang w:eastAsia="es-MX"/>
        </w:rPr>
        <w:t>Derechos a Recibir Efectivo y Equivalentes</w:t>
      </w:r>
    </w:p>
    <w:p w:rsidR="003555F8" w:rsidRDefault="003555F8" w:rsidP="003555F8">
      <w:pPr>
        <w:jc w:val="both"/>
        <w:rPr>
          <w:rFonts w:ascii="Arial" w:hAnsi="Arial" w:cs="Arial"/>
          <w:sz w:val="20"/>
          <w:szCs w:val="20"/>
        </w:rPr>
      </w:pPr>
      <w:r w:rsidRPr="00607A2C">
        <w:rPr>
          <w:rFonts w:ascii="Arial" w:hAnsi="Arial" w:cs="Arial"/>
          <w:sz w:val="20"/>
          <w:szCs w:val="20"/>
        </w:rPr>
        <w:t>El saldo de este grupo de cuentas corresponde a la cuenta de</w:t>
      </w:r>
      <w:r>
        <w:rPr>
          <w:rFonts w:ascii="Arial" w:hAnsi="Arial" w:cs="Arial"/>
          <w:b/>
          <w:sz w:val="20"/>
          <w:szCs w:val="20"/>
        </w:rPr>
        <w:t xml:space="preserve"> Deudores Diversos a Corto Plazo. </w:t>
      </w:r>
      <w:r>
        <w:rPr>
          <w:rFonts w:ascii="Arial" w:hAnsi="Arial" w:cs="Arial"/>
          <w:sz w:val="20"/>
          <w:szCs w:val="20"/>
        </w:rPr>
        <w:t>R</w:t>
      </w:r>
      <w:r w:rsidRPr="009833AD">
        <w:rPr>
          <w:rFonts w:ascii="Arial" w:hAnsi="Arial" w:cs="Arial"/>
          <w:sz w:val="20"/>
          <w:szCs w:val="20"/>
        </w:rPr>
        <w:t>epresenta los derechos de cobro a favor de</w:t>
      </w:r>
      <w:r>
        <w:rPr>
          <w:rFonts w:ascii="Arial" w:hAnsi="Arial" w:cs="Arial"/>
          <w:sz w:val="20"/>
          <w:szCs w:val="20"/>
        </w:rPr>
        <w:t>l</w:t>
      </w:r>
      <w:r w:rsidRPr="009833AD">
        <w:rPr>
          <w:rFonts w:ascii="Arial" w:hAnsi="Arial" w:cs="Arial"/>
          <w:sz w:val="20"/>
          <w:szCs w:val="20"/>
        </w:rPr>
        <w:t xml:space="preserve"> </w:t>
      </w:r>
      <w:r>
        <w:rPr>
          <w:rFonts w:ascii="Arial" w:hAnsi="Arial" w:cs="Arial"/>
          <w:sz w:val="20"/>
          <w:szCs w:val="20"/>
        </w:rPr>
        <w:t>FIMYPE</w:t>
      </w:r>
      <w:r w:rsidRPr="009833AD">
        <w:rPr>
          <w:rFonts w:ascii="Arial" w:hAnsi="Arial" w:cs="Arial"/>
          <w:sz w:val="20"/>
          <w:szCs w:val="20"/>
        </w:rPr>
        <w:t xml:space="preserve"> </w:t>
      </w:r>
      <w:r>
        <w:rPr>
          <w:rFonts w:ascii="Arial" w:hAnsi="Arial" w:cs="Arial"/>
          <w:sz w:val="20"/>
          <w:szCs w:val="20"/>
        </w:rPr>
        <w:t xml:space="preserve">por </w:t>
      </w:r>
      <w:r w:rsidRPr="009833AD">
        <w:rPr>
          <w:rFonts w:ascii="Arial" w:hAnsi="Arial" w:cs="Arial"/>
          <w:sz w:val="20"/>
          <w:szCs w:val="20"/>
        </w:rPr>
        <w:t>responsabilidades y gastos por comprobar,</w:t>
      </w:r>
      <w:r>
        <w:rPr>
          <w:rFonts w:ascii="Arial" w:hAnsi="Arial" w:cs="Arial"/>
          <w:sz w:val="20"/>
          <w:szCs w:val="20"/>
        </w:rPr>
        <w:t xml:space="preserve"> con un saldo final de $ 36,271 el cual está integrado por:</w:t>
      </w:r>
    </w:p>
    <w:p w:rsidR="003555F8" w:rsidRDefault="003555F8" w:rsidP="003555F8">
      <w:pPr>
        <w:pStyle w:val="Prrafodelista"/>
        <w:numPr>
          <w:ilvl w:val="0"/>
          <w:numId w:val="20"/>
        </w:numPr>
        <w:jc w:val="both"/>
        <w:rPr>
          <w:rFonts w:ascii="Arial" w:hAnsi="Arial" w:cs="Arial"/>
          <w:sz w:val="20"/>
          <w:szCs w:val="20"/>
        </w:rPr>
      </w:pPr>
      <w:r w:rsidRPr="00947C65">
        <w:rPr>
          <w:rFonts w:ascii="Arial" w:hAnsi="Arial" w:cs="Arial"/>
          <w:sz w:val="20"/>
          <w:szCs w:val="20"/>
        </w:rPr>
        <w:t xml:space="preserve">Ministración para gastos por $ </w:t>
      </w:r>
      <w:r>
        <w:rPr>
          <w:rFonts w:ascii="Arial" w:hAnsi="Arial" w:cs="Arial"/>
          <w:sz w:val="20"/>
          <w:szCs w:val="20"/>
        </w:rPr>
        <w:t>12,259</w:t>
      </w:r>
      <w:r w:rsidRPr="00947C65">
        <w:rPr>
          <w:rFonts w:ascii="Arial" w:hAnsi="Arial" w:cs="Arial"/>
          <w:sz w:val="20"/>
          <w:szCs w:val="20"/>
        </w:rPr>
        <w:t xml:space="preserve"> por concepto de anticipos al personal para cubrir viáticos en ejercicios anteriores</w:t>
      </w:r>
      <w:r>
        <w:rPr>
          <w:rFonts w:ascii="Arial" w:hAnsi="Arial" w:cs="Arial"/>
          <w:sz w:val="20"/>
          <w:szCs w:val="20"/>
        </w:rPr>
        <w:t>.</w:t>
      </w:r>
    </w:p>
    <w:p w:rsidR="003555F8" w:rsidRDefault="003555F8" w:rsidP="003555F8">
      <w:pPr>
        <w:pStyle w:val="Prrafodelista"/>
        <w:numPr>
          <w:ilvl w:val="0"/>
          <w:numId w:val="20"/>
        </w:numPr>
        <w:jc w:val="both"/>
        <w:rPr>
          <w:rFonts w:ascii="Arial" w:hAnsi="Arial" w:cs="Arial"/>
          <w:sz w:val="20"/>
          <w:szCs w:val="20"/>
        </w:rPr>
      </w:pPr>
      <w:r>
        <w:rPr>
          <w:rFonts w:ascii="Arial" w:hAnsi="Arial" w:cs="Arial"/>
          <w:sz w:val="20"/>
          <w:szCs w:val="20"/>
        </w:rPr>
        <w:t>Deudores diversos por gastos legales $ 0.00</w:t>
      </w:r>
    </w:p>
    <w:p w:rsidR="003555F8" w:rsidRDefault="003555F8" w:rsidP="003555F8">
      <w:pPr>
        <w:pStyle w:val="Prrafodelista"/>
        <w:numPr>
          <w:ilvl w:val="0"/>
          <w:numId w:val="20"/>
        </w:numPr>
        <w:jc w:val="both"/>
        <w:rPr>
          <w:rFonts w:ascii="Arial" w:hAnsi="Arial" w:cs="Arial"/>
          <w:sz w:val="20"/>
          <w:szCs w:val="20"/>
        </w:rPr>
      </w:pPr>
      <w:r>
        <w:rPr>
          <w:rFonts w:ascii="Arial" w:hAnsi="Arial" w:cs="Arial"/>
          <w:sz w:val="20"/>
          <w:szCs w:val="20"/>
        </w:rPr>
        <w:t>Otros Deudores Diversos a corto plazo $ 2,000</w:t>
      </w:r>
    </w:p>
    <w:p w:rsidR="003555F8" w:rsidRDefault="003555F8" w:rsidP="003555F8">
      <w:pPr>
        <w:pStyle w:val="Prrafodelista"/>
        <w:numPr>
          <w:ilvl w:val="0"/>
          <w:numId w:val="20"/>
        </w:numPr>
        <w:jc w:val="both"/>
        <w:rPr>
          <w:rFonts w:ascii="Arial" w:hAnsi="Arial" w:cs="Arial"/>
          <w:sz w:val="20"/>
          <w:szCs w:val="20"/>
        </w:rPr>
      </w:pPr>
      <w:r>
        <w:rPr>
          <w:rFonts w:ascii="Arial" w:hAnsi="Arial" w:cs="Arial"/>
          <w:sz w:val="20"/>
          <w:szCs w:val="20"/>
        </w:rPr>
        <w:t>Ministración para gastos a comprobar por $ 22,012 entregados al personal de la institución para realizar pagos de refrendos vehiculares, gastos judiciales y otros gastos.</w:t>
      </w:r>
    </w:p>
    <w:p w:rsidR="003555F8" w:rsidRDefault="00B95E44" w:rsidP="003555F8">
      <w:pPr>
        <w:spacing w:after="0" w:line="240" w:lineRule="auto"/>
        <w:jc w:val="both"/>
        <w:rPr>
          <w:rFonts w:ascii="Arial" w:eastAsia="Times New Roman" w:hAnsi="Arial" w:cs="Arial"/>
          <w:color w:val="000000"/>
          <w:sz w:val="20"/>
          <w:szCs w:val="20"/>
          <w:lang w:eastAsia="es-MX"/>
        </w:rPr>
      </w:pPr>
      <w:r>
        <w:rPr>
          <w:noProof/>
          <w:lang w:eastAsia="es-MX"/>
        </w:rPr>
        <w:drawing>
          <wp:inline distT="0" distB="0" distL="0" distR="0" wp14:anchorId="636F3410" wp14:editId="3C2D2BF8">
            <wp:extent cx="5753100" cy="124400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97" t="14182" r="35507" b="65601"/>
                    <a:stretch/>
                  </pic:blipFill>
                  <pic:spPr bwMode="auto">
                    <a:xfrm>
                      <a:off x="0" y="0"/>
                      <a:ext cx="5758534" cy="1245184"/>
                    </a:xfrm>
                    <a:prstGeom prst="rect">
                      <a:avLst/>
                    </a:prstGeom>
                    <a:ln>
                      <a:noFill/>
                    </a:ln>
                    <a:extLst>
                      <a:ext uri="{53640926-AAD7-44D8-BBD7-CCE9431645EC}">
                        <a14:shadowObscured xmlns:a14="http://schemas.microsoft.com/office/drawing/2010/main"/>
                      </a:ext>
                    </a:extLst>
                  </pic:spPr>
                </pic:pic>
              </a:graphicData>
            </a:graphic>
          </wp:inline>
        </w:drawing>
      </w:r>
    </w:p>
    <w:p w:rsidR="003555F8" w:rsidRDefault="003555F8" w:rsidP="003555F8">
      <w:pPr>
        <w:spacing w:after="0" w:line="240" w:lineRule="auto"/>
        <w:jc w:val="both"/>
        <w:rPr>
          <w:rFonts w:ascii="Arial" w:eastAsia="Times New Roman" w:hAnsi="Arial" w:cs="Arial"/>
          <w:color w:val="000000"/>
          <w:sz w:val="20"/>
          <w:szCs w:val="20"/>
          <w:lang w:eastAsia="es-MX"/>
        </w:rPr>
      </w:pPr>
    </w:p>
    <w:tbl>
      <w:tblPr>
        <w:tblW w:w="9156" w:type="dxa"/>
        <w:jc w:val="center"/>
        <w:tblCellMar>
          <w:left w:w="70" w:type="dxa"/>
          <w:right w:w="70" w:type="dxa"/>
        </w:tblCellMar>
        <w:tblLook w:val="04A0" w:firstRow="1" w:lastRow="0" w:firstColumn="1" w:lastColumn="0" w:noHBand="0" w:noVBand="1"/>
      </w:tblPr>
      <w:tblGrid>
        <w:gridCol w:w="1226"/>
        <w:gridCol w:w="2597"/>
        <w:gridCol w:w="1181"/>
        <w:gridCol w:w="633"/>
        <w:gridCol w:w="1075"/>
        <w:gridCol w:w="1222"/>
        <w:gridCol w:w="1222"/>
      </w:tblGrid>
      <w:tr w:rsidR="003555F8" w:rsidRPr="0054303A" w:rsidTr="002C17AE">
        <w:trPr>
          <w:trHeight w:val="152"/>
          <w:jc w:val="center"/>
        </w:trPr>
        <w:tc>
          <w:tcPr>
            <w:tcW w:w="915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555F8" w:rsidRPr="003555F8" w:rsidRDefault="003555F8" w:rsidP="00D936B1">
            <w:pPr>
              <w:spacing w:after="0" w:line="240" w:lineRule="auto"/>
              <w:jc w:val="center"/>
              <w:rPr>
                <w:rFonts w:ascii="Arial" w:eastAsia="Times New Roman" w:hAnsi="Arial" w:cs="Arial"/>
                <w:b/>
                <w:bCs/>
                <w:color w:val="000000"/>
                <w:sz w:val="16"/>
                <w:szCs w:val="16"/>
                <w:lang w:eastAsia="es-MX"/>
              </w:rPr>
            </w:pPr>
            <w:r w:rsidRPr="003555F8">
              <w:rPr>
                <w:rFonts w:ascii="Arial" w:eastAsia="Times New Roman" w:hAnsi="Arial" w:cs="Arial"/>
                <w:b/>
                <w:bCs/>
                <w:color w:val="000000"/>
                <w:sz w:val="16"/>
                <w:szCs w:val="16"/>
                <w:lang w:eastAsia="es-MX"/>
              </w:rPr>
              <w:t>DEUDORES DIVERSOS A CORTO PLAZO</w:t>
            </w:r>
          </w:p>
        </w:tc>
      </w:tr>
      <w:tr w:rsidR="003555F8" w:rsidRPr="0054303A" w:rsidTr="002C17AE">
        <w:trPr>
          <w:trHeight w:val="112"/>
          <w:jc w:val="center"/>
        </w:trPr>
        <w:tc>
          <w:tcPr>
            <w:tcW w:w="1226" w:type="dxa"/>
            <w:tcBorders>
              <w:top w:val="nil"/>
              <w:left w:val="single" w:sz="4" w:space="0" w:color="auto"/>
              <w:bottom w:val="nil"/>
              <w:right w:val="single" w:sz="4" w:space="0" w:color="auto"/>
            </w:tcBorders>
            <w:shd w:val="clear" w:color="auto" w:fill="auto"/>
            <w:noWrap/>
            <w:vAlign w:val="bottom"/>
            <w:hideMark/>
          </w:tcPr>
          <w:p w:rsidR="003555F8" w:rsidRPr="003555F8" w:rsidRDefault="003555F8" w:rsidP="00D936B1">
            <w:pPr>
              <w:spacing w:after="0" w:line="240" w:lineRule="auto"/>
              <w:jc w:val="center"/>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CUENTA</w:t>
            </w:r>
          </w:p>
        </w:tc>
        <w:tc>
          <w:tcPr>
            <w:tcW w:w="2597" w:type="dxa"/>
            <w:tcBorders>
              <w:top w:val="nil"/>
              <w:left w:val="nil"/>
              <w:bottom w:val="nil"/>
              <w:right w:val="single" w:sz="4" w:space="0" w:color="auto"/>
            </w:tcBorders>
            <w:shd w:val="clear" w:color="auto" w:fill="auto"/>
            <w:noWrap/>
            <w:vAlign w:val="bottom"/>
            <w:hideMark/>
          </w:tcPr>
          <w:p w:rsidR="003555F8" w:rsidRPr="003555F8" w:rsidRDefault="003555F8" w:rsidP="00D936B1">
            <w:pPr>
              <w:spacing w:after="0" w:line="240" w:lineRule="auto"/>
              <w:jc w:val="center"/>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CONCEPTO</w:t>
            </w:r>
          </w:p>
        </w:tc>
        <w:tc>
          <w:tcPr>
            <w:tcW w:w="1181" w:type="dxa"/>
            <w:tcBorders>
              <w:top w:val="nil"/>
              <w:left w:val="nil"/>
              <w:bottom w:val="nil"/>
              <w:right w:val="single" w:sz="4" w:space="0" w:color="auto"/>
            </w:tcBorders>
            <w:shd w:val="clear" w:color="auto" w:fill="auto"/>
            <w:noWrap/>
            <w:vAlign w:val="bottom"/>
            <w:hideMark/>
          </w:tcPr>
          <w:p w:rsidR="003555F8" w:rsidRPr="003555F8" w:rsidRDefault="003555F8" w:rsidP="00D936B1">
            <w:pPr>
              <w:spacing w:after="0" w:line="240" w:lineRule="auto"/>
              <w:jc w:val="center"/>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AÑOS</w:t>
            </w:r>
          </w:p>
        </w:tc>
        <w:tc>
          <w:tcPr>
            <w:tcW w:w="633" w:type="dxa"/>
            <w:tcBorders>
              <w:top w:val="nil"/>
              <w:left w:val="nil"/>
              <w:bottom w:val="nil"/>
              <w:right w:val="single" w:sz="4" w:space="0" w:color="auto"/>
            </w:tcBorders>
            <w:shd w:val="clear" w:color="auto" w:fill="auto"/>
            <w:noWrap/>
            <w:vAlign w:val="bottom"/>
            <w:hideMark/>
          </w:tcPr>
          <w:p w:rsidR="003555F8" w:rsidRPr="003555F8" w:rsidRDefault="003555F8" w:rsidP="00D936B1">
            <w:pPr>
              <w:spacing w:after="0" w:line="240" w:lineRule="auto"/>
              <w:jc w:val="center"/>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2017</w:t>
            </w:r>
          </w:p>
        </w:tc>
        <w:tc>
          <w:tcPr>
            <w:tcW w:w="1075" w:type="dxa"/>
            <w:tcBorders>
              <w:top w:val="nil"/>
              <w:left w:val="nil"/>
              <w:bottom w:val="nil"/>
              <w:right w:val="single" w:sz="4" w:space="0" w:color="auto"/>
            </w:tcBorders>
            <w:shd w:val="clear" w:color="auto" w:fill="auto"/>
            <w:noWrap/>
            <w:vAlign w:val="bottom"/>
            <w:hideMark/>
          </w:tcPr>
          <w:p w:rsidR="003555F8" w:rsidRPr="003555F8" w:rsidRDefault="003555F8" w:rsidP="00D936B1">
            <w:pPr>
              <w:spacing w:after="0" w:line="240" w:lineRule="auto"/>
              <w:jc w:val="center"/>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2020</w:t>
            </w:r>
          </w:p>
        </w:tc>
        <w:tc>
          <w:tcPr>
            <w:tcW w:w="1222" w:type="dxa"/>
            <w:tcBorders>
              <w:top w:val="nil"/>
              <w:left w:val="nil"/>
              <w:bottom w:val="nil"/>
              <w:right w:val="single" w:sz="4" w:space="0" w:color="auto"/>
            </w:tcBorders>
            <w:shd w:val="clear" w:color="auto" w:fill="auto"/>
            <w:noWrap/>
            <w:vAlign w:val="bottom"/>
            <w:hideMark/>
          </w:tcPr>
          <w:p w:rsidR="003555F8" w:rsidRPr="003555F8" w:rsidRDefault="003555F8" w:rsidP="00D936B1">
            <w:pPr>
              <w:spacing w:after="0" w:line="240" w:lineRule="auto"/>
              <w:jc w:val="center"/>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2022</w:t>
            </w:r>
          </w:p>
        </w:tc>
        <w:tc>
          <w:tcPr>
            <w:tcW w:w="1222" w:type="dxa"/>
            <w:tcBorders>
              <w:top w:val="nil"/>
              <w:left w:val="nil"/>
              <w:bottom w:val="nil"/>
              <w:right w:val="single" w:sz="4" w:space="0" w:color="auto"/>
            </w:tcBorders>
            <w:shd w:val="clear" w:color="auto" w:fill="auto"/>
            <w:noWrap/>
            <w:vAlign w:val="bottom"/>
            <w:hideMark/>
          </w:tcPr>
          <w:p w:rsidR="003555F8" w:rsidRPr="003555F8" w:rsidRDefault="003555F8" w:rsidP="00D936B1">
            <w:pPr>
              <w:spacing w:after="0" w:line="240" w:lineRule="auto"/>
              <w:jc w:val="center"/>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SALDO</w:t>
            </w:r>
          </w:p>
        </w:tc>
      </w:tr>
      <w:tr w:rsidR="003555F8" w:rsidRPr="0054303A" w:rsidTr="00C47CB8">
        <w:trPr>
          <w:trHeight w:val="222"/>
          <w:jc w:val="center"/>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3555F8" w:rsidRPr="003555F8" w:rsidRDefault="003555F8" w:rsidP="00D936B1">
            <w:pPr>
              <w:spacing w:after="0" w:line="240" w:lineRule="auto"/>
              <w:jc w:val="center"/>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 </w:t>
            </w:r>
          </w:p>
        </w:tc>
        <w:tc>
          <w:tcPr>
            <w:tcW w:w="2597" w:type="dxa"/>
            <w:tcBorders>
              <w:top w:val="nil"/>
              <w:left w:val="nil"/>
              <w:bottom w:val="single" w:sz="4" w:space="0" w:color="auto"/>
              <w:right w:val="single" w:sz="4" w:space="0" w:color="auto"/>
            </w:tcBorders>
            <w:shd w:val="clear" w:color="auto" w:fill="auto"/>
            <w:noWrap/>
            <w:vAlign w:val="bottom"/>
            <w:hideMark/>
          </w:tcPr>
          <w:p w:rsidR="003555F8" w:rsidRPr="003555F8" w:rsidRDefault="003555F8" w:rsidP="00856A90">
            <w:pPr>
              <w:spacing w:after="0" w:line="240" w:lineRule="auto"/>
              <w:ind w:left="-450" w:firstLine="450"/>
              <w:jc w:val="center"/>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 </w:t>
            </w:r>
          </w:p>
        </w:tc>
        <w:tc>
          <w:tcPr>
            <w:tcW w:w="1181" w:type="dxa"/>
            <w:tcBorders>
              <w:top w:val="nil"/>
              <w:left w:val="nil"/>
              <w:bottom w:val="single" w:sz="4" w:space="0" w:color="auto"/>
              <w:right w:val="single" w:sz="4" w:space="0" w:color="auto"/>
            </w:tcBorders>
            <w:shd w:val="clear" w:color="auto" w:fill="auto"/>
            <w:noWrap/>
            <w:vAlign w:val="bottom"/>
            <w:hideMark/>
          </w:tcPr>
          <w:p w:rsidR="003555F8" w:rsidRPr="003555F8" w:rsidRDefault="003555F8" w:rsidP="00D936B1">
            <w:pPr>
              <w:spacing w:after="0" w:line="240" w:lineRule="auto"/>
              <w:jc w:val="center"/>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ANTERIORES</w:t>
            </w:r>
          </w:p>
        </w:tc>
        <w:tc>
          <w:tcPr>
            <w:tcW w:w="633" w:type="dxa"/>
            <w:tcBorders>
              <w:top w:val="nil"/>
              <w:left w:val="nil"/>
              <w:bottom w:val="single" w:sz="4" w:space="0" w:color="auto"/>
              <w:right w:val="single" w:sz="4" w:space="0" w:color="auto"/>
            </w:tcBorders>
            <w:shd w:val="clear" w:color="auto" w:fill="auto"/>
            <w:noWrap/>
            <w:vAlign w:val="bottom"/>
            <w:hideMark/>
          </w:tcPr>
          <w:p w:rsidR="003555F8" w:rsidRPr="003555F8" w:rsidRDefault="003555F8" w:rsidP="00D936B1">
            <w:pPr>
              <w:spacing w:after="0" w:line="240" w:lineRule="auto"/>
              <w:jc w:val="center"/>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 </w:t>
            </w:r>
          </w:p>
        </w:tc>
        <w:tc>
          <w:tcPr>
            <w:tcW w:w="1075" w:type="dxa"/>
            <w:tcBorders>
              <w:top w:val="nil"/>
              <w:left w:val="nil"/>
              <w:bottom w:val="single" w:sz="4" w:space="0" w:color="auto"/>
              <w:right w:val="single" w:sz="4" w:space="0" w:color="auto"/>
            </w:tcBorders>
            <w:shd w:val="clear" w:color="auto" w:fill="auto"/>
            <w:noWrap/>
            <w:vAlign w:val="bottom"/>
            <w:hideMark/>
          </w:tcPr>
          <w:p w:rsidR="003555F8" w:rsidRPr="003555F8" w:rsidRDefault="003555F8" w:rsidP="00D936B1">
            <w:pPr>
              <w:spacing w:after="0" w:line="240" w:lineRule="auto"/>
              <w:jc w:val="center"/>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 </w:t>
            </w:r>
          </w:p>
        </w:tc>
        <w:tc>
          <w:tcPr>
            <w:tcW w:w="1222" w:type="dxa"/>
            <w:tcBorders>
              <w:top w:val="nil"/>
              <w:left w:val="nil"/>
              <w:bottom w:val="single" w:sz="4" w:space="0" w:color="auto"/>
              <w:right w:val="single" w:sz="4" w:space="0" w:color="auto"/>
            </w:tcBorders>
            <w:shd w:val="clear" w:color="auto" w:fill="auto"/>
            <w:noWrap/>
            <w:vAlign w:val="bottom"/>
            <w:hideMark/>
          </w:tcPr>
          <w:p w:rsidR="003555F8" w:rsidRPr="003555F8" w:rsidRDefault="003555F8" w:rsidP="00D936B1">
            <w:pPr>
              <w:spacing w:after="0" w:line="240" w:lineRule="auto"/>
              <w:jc w:val="center"/>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 </w:t>
            </w:r>
          </w:p>
        </w:tc>
        <w:tc>
          <w:tcPr>
            <w:tcW w:w="1222" w:type="dxa"/>
            <w:tcBorders>
              <w:top w:val="nil"/>
              <w:left w:val="nil"/>
              <w:bottom w:val="single" w:sz="4" w:space="0" w:color="auto"/>
              <w:right w:val="single" w:sz="4" w:space="0" w:color="auto"/>
            </w:tcBorders>
            <w:shd w:val="clear" w:color="auto" w:fill="auto"/>
            <w:noWrap/>
            <w:vAlign w:val="bottom"/>
            <w:hideMark/>
          </w:tcPr>
          <w:p w:rsidR="003555F8" w:rsidRPr="003555F8" w:rsidRDefault="003555F8" w:rsidP="00D936B1">
            <w:pPr>
              <w:spacing w:after="0" w:line="240" w:lineRule="auto"/>
              <w:jc w:val="center"/>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TOTAL</w:t>
            </w:r>
          </w:p>
        </w:tc>
      </w:tr>
      <w:tr w:rsidR="003555F8" w:rsidRPr="0054303A" w:rsidTr="002C17AE">
        <w:trPr>
          <w:trHeight w:val="148"/>
          <w:jc w:val="center"/>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3555F8" w:rsidRPr="003555F8" w:rsidRDefault="003555F8" w:rsidP="00D936B1">
            <w:pPr>
              <w:spacing w:after="0" w:line="240" w:lineRule="auto"/>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11230001</w:t>
            </w:r>
          </w:p>
        </w:tc>
        <w:tc>
          <w:tcPr>
            <w:tcW w:w="2597" w:type="dxa"/>
            <w:tcBorders>
              <w:top w:val="nil"/>
              <w:left w:val="nil"/>
              <w:bottom w:val="single" w:sz="4" w:space="0" w:color="auto"/>
              <w:right w:val="single" w:sz="4" w:space="0" w:color="auto"/>
            </w:tcBorders>
            <w:shd w:val="clear" w:color="auto" w:fill="auto"/>
            <w:vAlign w:val="bottom"/>
            <w:hideMark/>
          </w:tcPr>
          <w:p w:rsidR="003555F8" w:rsidRPr="003555F8" w:rsidRDefault="003555F8" w:rsidP="00D936B1">
            <w:pPr>
              <w:spacing w:after="0" w:line="240" w:lineRule="auto"/>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POR VIATICOS</w:t>
            </w:r>
          </w:p>
        </w:tc>
        <w:tc>
          <w:tcPr>
            <w:tcW w:w="1181" w:type="dxa"/>
            <w:tcBorders>
              <w:top w:val="nil"/>
              <w:left w:val="nil"/>
              <w:bottom w:val="single" w:sz="4" w:space="0" w:color="auto"/>
              <w:right w:val="single" w:sz="4" w:space="0" w:color="auto"/>
            </w:tcBorders>
            <w:shd w:val="clear" w:color="auto" w:fill="auto"/>
            <w:noWrap/>
            <w:vAlign w:val="bottom"/>
            <w:hideMark/>
          </w:tcPr>
          <w:p w:rsidR="003555F8" w:rsidRPr="003555F8" w:rsidRDefault="003555F8" w:rsidP="00D936B1">
            <w:pPr>
              <w:spacing w:after="0" w:line="240" w:lineRule="auto"/>
              <w:jc w:val="right"/>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12,259.17</w:t>
            </w:r>
          </w:p>
        </w:tc>
        <w:tc>
          <w:tcPr>
            <w:tcW w:w="633" w:type="dxa"/>
            <w:tcBorders>
              <w:top w:val="nil"/>
              <w:left w:val="nil"/>
              <w:bottom w:val="single" w:sz="4" w:space="0" w:color="auto"/>
              <w:right w:val="single" w:sz="4" w:space="0" w:color="auto"/>
            </w:tcBorders>
            <w:shd w:val="clear" w:color="auto" w:fill="auto"/>
            <w:noWrap/>
            <w:vAlign w:val="bottom"/>
            <w:hideMark/>
          </w:tcPr>
          <w:p w:rsidR="003555F8" w:rsidRPr="003555F8" w:rsidRDefault="003555F8" w:rsidP="00D936B1">
            <w:pPr>
              <w:spacing w:after="0" w:line="240" w:lineRule="auto"/>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 </w:t>
            </w:r>
          </w:p>
        </w:tc>
        <w:tc>
          <w:tcPr>
            <w:tcW w:w="1075" w:type="dxa"/>
            <w:tcBorders>
              <w:top w:val="nil"/>
              <w:left w:val="nil"/>
              <w:bottom w:val="single" w:sz="4" w:space="0" w:color="auto"/>
              <w:right w:val="single" w:sz="4" w:space="0" w:color="auto"/>
            </w:tcBorders>
            <w:shd w:val="clear" w:color="auto" w:fill="auto"/>
            <w:noWrap/>
            <w:vAlign w:val="bottom"/>
            <w:hideMark/>
          </w:tcPr>
          <w:p w:rsidR="003555F8" w:rsidRPr="003555F8" w:rsidRDefault="003555F8" w:rsidP="00D936B1">
            <w:pPr>
              <w:spacing w:after="0" w:line="240" w:lineRule="auto"/>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 </w:t>
            </w:r>
          </w:p>
        </w:tc>
        <w:tc>
          <w:tcPr>
            <w:tcW w:w="1222" w:type="dxa"/>
            <w:tcBorders>
              <w:top w:val="nil"/>
              <w:left w:val="nil"/>
              <w:bottom w:val="single" w:sz="4" w:space="0" w:color="auto"/>
              <w:right w:val="single" w:sz="4" w:space="0" w:color="auto"/>
            </w:tcBorders>
            <w:shd w:val="clear" w:color="auto" w:fill="auto"/>
            <w:noWrap/>
            <w:vAlign w:val="bottom"/>
            <w:hideMark/>
          </w:tcPr>
          <w:p w:rsidR="003555F8" w:rsidRPr="003555F8" w:rsidRDefault="003555F8" w:rsidP="00D936B1">
            <w:pPr>
              <w:spacing w:after="0" w:line="240" w:lineRule="auto"/>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 </w:t>
            </w:r>
          </w:p>
        </w:tc>
        <w:tc>
          <w:tcPr>
            <w:tcW w:w="1222" w:type="dxa"/>
            <w:tcBorders>
              <w:top w:val="nil"/>
              <w:left w:val="nil"/>
              <w:bottom w:val="single" w:sz="4" w:space="0" w:color="auto"/>
              <w:right w:val="single" w:sz="4" w:space="0" w:color="auto"/>
            </w:tcBorders>
            <w:shd w:val="clear" w:color="auto" w:fill="auto"/>
            <w:noWrap/>
            <w:vAlign w:val="bottom"/>
            <w:hideMark/>
          </w:tcPr>
          <w:p w:rsidR="003555F8" w:rsidRPr="003555F8" w:rsidRDefault="003555F8" w:rsidP="00D936B1">
            <w:pPr>
              <w:spacing w:after="0" w:line="240" w:lineRule="auto"/>
              <w:jc w:val="right"/>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12,259.17</w:t>
            </w:r>
          </w:p>
        </w:tc>
      </w:tr>
      <w:tr w:rsidR="003555F8" w:rsidRPr="0054303A" w:rsidTr="002C17AE">
        <w:trPr>
          <w:trHeight w:val="206"/>
          <w:jc w:val="center"/>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3555F8" w:rsidRPr="003555F8" w:rsidRDefault="003555F8" w:rsidP="00D936B1">
            <w:pPr>
              <w:spacing w:after="0" w:line="240" w:lineRule="auto"/>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11230005</w:t>
            </w:r>
          </w:p>
        </w:tc>
        <w:tc>
          <w:tcPr>
            <w:tcW w:w="2597" w:type="dxa"/>
            <w:tcBorders>
              <w:top w:val="nil"/>
              <w:left w:val="nil"/>
              <w:bottom w:val="single" w:sz="4" w:space="0" w:color="auto"/>
              <w:right w:val="single" w:sz="4" w:space="0" w:color="auto"/>
            </w:tcBorders>
            <w:shd w:val="clear" w:color="auto" w:fill="auto"/>
            <w:vAlign w:val="bottom"/>
            <w:hideMark/>
          </w:tcPr>
          <w:p w:rsidR="003555F8" w:rsidRPr="003555F8" w:rsidRDefault="003555F8" w:rsidP="00D936B1">
            <w:pPr>
              <w:spacing w:after="0" w:line="240" w:lineRule="auto"/>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OTROS DEUDORES DIVERSOS</w:t>
            </w:r>
          </w:p>
        </w:tc>
        <w:tc>
          <w:tcPr>
            <w:tcW w:w="1181" w:type="dxa"/>
            <w:tcBorders>
              <w:top w:val="nil"/>
              <w:left w:val="nil"/>
              <w:bottom w:val="single" w:sz="4" w:space="0" w:color="auto"/>
              <w:right w:val="single" w:sz="4" w:space="0" w:color="auto"/>
            </w:tcBorders>
            <w:shd w:val="clear" w:color="auto" w:fill="auto"/>
            <w:noWrap/>
            <w:vAlign w:val="bottom"/>
            <w:hideMark/>
          </w:tcPr>
          <w:p w:rsidR="003555F8" w:rsidRPr="003555F8" w:rsidRDefault="003555F8" w:rsidP="00D936B1">
            <w:pPr>
              <w:spacing w:after="0" w:line="240" w:lineRule="auto"/>
              <w:jc w:val="right"/>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2,000.00</w:t>
            </w:r>
          </w:p>
        </w:tc>
        <w:tc>
          <w:tcPr>
            <w:tcW w:w="633" w:type="dxa"/>
            <w:tcBorders>
              <w:top w:val="nil"/>
              <w:left w:val="nil"/>
              <w:bottom w:val="single" w:sz="4" w:space="0" w:color="auto"/>
              <w:right w:val="single" w:sz="4" w:space="0" w:color="auto"/>
            </w:tcBorders>
            <w:shd w:val="clear" w:color="auto" w:fill="auto"/>
            <w:noWrap/>
            <w:vAlign w:val="bottom"/>
            <w:hideMark/>
          </w:tcPr>
          <w:p w:rsidR="003555F8" w:rsidRPr="003555F8" w:rsidRDefault="003555F8" w:rsidP="00D936B1">
            <w:pPr>
              <w:spacing w:after="0" w:line="240" w:lineRule="auto"/>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 </w:t>
            </w:r>
          </w:p>
        </w:tc>
        <w:tc>
          <w:tcPr>
            <w:tcW w:w="1075" w:type="dxa"/>
            <w:tcBorders>
              <w:top w:val="nil"/>
              <w:left w:val="nil"/>
              <w:bottom w:val="single" w:sz="4" w:space="0" w:color="auto"/>
              <w:right w:val="single" w:sz="4" w:space="0" w:color="auto"/>
            </w:tcBorders>
            <w:shd w:val="clear" w:color="auto" w:fill="auto"/>
            <w:noWrap/>
            <w:vAlign w:val="bottom"/>
            <w:hideMark/>
          </w:tcPr>
          <w:p w:rsidR="003555F8" w:rsidRPr="003555F8" w:rsidRDefault="003555F8" w:rsidP="00D936B1">
            <w:pPr>
              <w:spacing w:after="0" w:line="240" w:lineRule="auto"/>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 </w:t>
            </w:r>
          </w:p>
        </w:tc>
        <w:tc>
          <w:tcPr>
            <w:tcW w:w="1222" w:type="dxa"/>
            <w:tcBorders>
              <w:top w:val="nil"/>
              <w:left w:val="nil"/>
              <w:bottom w:val="single" w:sz="4" w:space="0" w:color="auto"/>
              <w:right w:val="single" w:sz="4" w:space="0" w:color="auto"/>
            </w:tcBorders>
            <w:shd w:val="clear" w:color="auto" w:fill="auto"/>
            <w:noWrap/>
            <w:vAlign w:val="bottom"/>
            <w:hideMark/>
          </w:tcPr>
          <w:p w:rsidR="003555F8" w:rsidRPr="003555F8" w:rsidRDefault="003555F8" w:rsidP="00D936B1">
            <w:pPr>
              <w:spacing w:after="0" w:line="240" w:lineRule="auto"/>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 </w:t>
            </w:r>
          </w:p>
        </w:tc>
        <w:tc>
          <w:tcPr>
            <w:tcW w:w="1222" w:type="dxa"/>
            <w:tcBorders>
              <w:top w:val="nil"/>
              <w:left w:val="nil"/>
              <w:bottom w:val="single" w:sz="4" w:space="0" w:color="auto"/>
              <w:right w:val="single" w:sz="4" w:space="0" w:color="auto"/>
            </w:tcBorders>
            <w:shd w:val="clear" w:color="auto" w:fill="auto"/>
            <w:noWrap/>
            <w:vAlign w:val="bottom"/>
            <w:hideMark/>
          </w:tcPr>
          <w:p w:rsidR="003555F8" w:rsidRPr="003555F8" w:rsidRDefault="003555F8" w:rsidP="00D936B1">
            <w:pPr>
              <w:spacing w:after="0" w:line="240" w:lineRule="auto"/>
              <w:jc w:val="right"/>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2,000.00</w:t>
            </w:r>
          </w:p>
        </w:tc>
      </w:tr>
      <w:tr w:rsidR="003555F8" w:rsidRPr="0054303A" w:rsidTr="002C17AE">
        <w:trPr>
          <w:trHeight w:val="125"/>
          <w:jc w:val="center"/>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3555F8" w:rsidRPr="003555F8" w:rsidRDefault="003555F8" w:rsidP="00D936B1">
            <w:pPr>
              <w:spacing w:after="0" w:line="240" w:lineRule="auto"/>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11230101</w:t>
            </w:r>
          </w:p>
        </w:tc>
        <w:tc>
          <w:tcPr>
            <w:tcW w:w="2597" w:type="dxa"/>
            <w:tcBorders>
              <w:top w:val="nil"/>
              <w:left w:val="nil"/>
              <w:bottom w:val="single" w:sz="4" w:space="0" w:color="auto"/>
              <w:right w:val="single" w:sz="4" w:space="0" w:color="auto"/>
            </w:tcBorders>
            <w:shd w:val="clear" w:color="auto" w:fill="auto"/>
            <w:vAlign w:val="bottom"/>
            <w:hideMark/>
          </w:tcPr>
          <w:p w:rsidR="003555F8" w:rsidRPr="003555F8" w:rsidRDefault="003555F8" w:rsidP="00D936B1">
            <w:pPr>
              <w:spacing w:after="0" w:line="240" w:lineRule="auto"/>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MINISTRACION PARA GASTOS</w:t>
            </w:r>
          </w:p>
        </w:tc>
        <w:tc>
          <w:tcPr>
            <w:tcW w:w="1181" w:type="dxa"/>
            <w:tcBorders>
              <w:top w:val="nil"/>
              <w:left w:val="nil"/>
              <w:bottom w:val="single" w:sz="4" w:space="0" w:color="auto"/>
              <w:right w:val="single" w:sz="4" w:space="0" w:color="auto"/>
            </w:tcBorders>
            <w:shd w:val="clear" w:color="auto" w:fill="auto"/>
            <w:noWrap/>
            <w:vAlign w:val="bottom"/>
            <w:hideMark/>
          </w:tcPr>
          <w:p w:rsidR="003555F8" w:rsidRPr="003555F8" w:rsidRDefault="003555F8" w:rsidP="00D936B1">
            <w:pPr>
              <w:spacing w:after="0" w:line="240" w:lineRule="auto"/>
              <w:jc w:val="right"/>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1,902.00</w:t>
            </w:r>
          </w:p>
        </w:tc>
        <w:tc>
          <w:tcPr>
            <w:tcW w:w="633" w:type="dxa"/>
            <w:tcBorders>
              <w:top w:val="nil"/>
              <w:left w:val="nil"/>
              <w:bottom w:val="single" w:sz="4" w:space="0" w:color="auto"/>
              <w:right w:val="single" w:sz="4" w:space="0" w:color="auto"/>
            </w:tcBorders>
            <w:shd w:val="clear" w:color="auto" w:fill="auto"/>
            <w:noWrap/>
            <w:vAlign w:val="bottom"/>
            <w:hideMark/>
          </w:tcPr>
          <w:p w:rsidR="003555F8" w:rsidRPr="003555F8" w:rsidRDefault="003555F8" w:rsidP="00D936B1">
            <w:pPr>
              <w:spacing w:after="0" w:line="240" w:lineRule="auto"/>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 </w:t>
            </w:r>
          </w:p>
        </w:tc>
        <w:tc>
          <w:tcPr>
            <w:tcW w:w="1075" w:type="dxa"/>
            <w:tcBorders>
              <w:top w:val="nil"/>
              <w:left w:val="nil"/>
              <w:bottom w:val="single" w:sz="4" w:space="0" w:color="auto"/>
              <w:right w:val="single" w:sz="4" w:space="0" w:color="auto"/>
            </w:tcBorders>
            <w:shd w:val="clear" w:color="auto" w:fill="auto"/>
            <w:noWrap/>
            <w:vAlign w:val="bottom"/>
            <w:hideMark/>
          </w:tcPr>
          <w:p w:rsidR="003555F8" w:rsidRPr="003555F8" w:rsidRDefault="003555F8" w:rsidP="00D936B1">
            <w:pPr>
              <w:spacing w:after="0" w:line="240" w:lineRule="auto"/>
              <w:jc w:val="right"/>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7,011.90</w:t>
            </w:r>
          </w:p>
        </w:tc>
        <w:tc>
          <w:tcPr>
            <w:tcW w:w="1222" w:type="dxa"/>
            <w:tcBorders>
              <w:top w:val="nil"/>
              <w:left w:val="nil"/>
              <w:bottom w:val="single" w:sz="4" w:space="0" w:color="auto"/>
              <w:right w:val="single" w:sz="4" w:space="0" w:color="auto"/>
            </w:tcBorders>
            <w:shd w:val="clear" w:color="auto" w:fill="auto"/>
            <w:noWrap/>
            <w:vAlign w:val="bottom"/>
            <w:hideMark/>
          </w:tcPr>
          <w:p w:rsidR="003555F8" w:rsidRPr="003555F8" w:rsidRDefault="003555F8" w:rsidP="00D936B1">
            <w:pPr>
              <w:spacing w:after="0" w:line="240" w:lineRule="auto"/>
              <w:jc w:val="right"/>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13,098.00</w:t>
            </w:r>
          </w:p>
        </w:tc>
        <w:tc>
          <w:tcPr>
            <w:tcW w:w="1222" w:type="dxa"/>
            <w:tcBorders>
              <w:top w:val="nil"/>
              <w:left w:val="nil"/>
              <w:bottom w:val="single" w:sz="4" w:space="0" w:color="auto"/>
              <w:right w:val="single" w:sz="4" w:space="0" w:color="auto"/>
            </w:tcBorders>
            <w:shd w:val="clear" w:color="auto" w:fill="auto"/>
            <w:noWrap/>
            <w:vAlign w:val="bottom"/>
            <w:hideMark/>
          </w:tcPr>
          <w:p w:rsidR="003555F8" w:rsidRPr="003555F8" w:rsidRDefault="003555F8" w:rsidP="00D936B1">
            <w:pPr>
              <w:spacing w:after="0" w:line="240" w:lineRule="auto"/>
              <w:jc w:val="right"/>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22,011.90</w:t>
            </w:r>
          </w:p>
        </w:tc>
      </w:tr>
      <w:tr w:rsidR="003555F8" w:rsidRPr="0054303A" w:rsidTr="002C17AE">
        <w:trPr>
          <w:trHeight w:val="213"/>
          <w:jc w:val="center"/>
        </w:trPr>
        <w:tc>
          <w:tcPr>
            <w:tcW w:w="382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555F8" w:rsidRPr="003555F8" w:rsidRDefault="003555F8" w:rsidP="00D936B1">
            <w:pPr>
              <w:spacing w:after="0" w:line="240" w:lineRule="auto"/>
              <w:jc w:val="center"/>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SALDO TOTAL</w:t>
            </w:r>
          </w:p>
        </w:tc>
        <w:tc>
          <w:tcPr>
            <w:tcW w:w="1181" w:type="dxa"/>
            <w:tcBorders>
              <w:top w:val="nil"/>
              <w:left w:val="nil"/>
              <w:bottom w:val="single" w:sz="4" w:space="0" w:color="auto"/>
              <w:right w:val="single" w:sz="4" w:space="0" w:color="auto"/>
            </w:tcBorders>
            <w:shd w:val="clear" w:color="auto" w:fill="auto"/>
            <w:noWrap/>
            <w:vAlign w:val="bottom"/>
            <w:hideMark/>
          </w:tcPr>
          <w:p w:rsidR="003555F8" w:rsidRPr="003555F8" w:rsidRDefault="003555F8" w:rsidP="00D936B1">
            <w:pPr>
              <w:spacing w:after="0" w:line="240" w:lineRule="auto"/>
              <w:jc w:val="right"/>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16,161.17</w:t>
            </w:r>
          </w:p>
        </w:tc>
        <w:tc>
          <w:tcPr>
            <w:tcW w:w="633" w:type="dxa"/>
            <w:tcBorders>
              <w:top w:val="nil"/>
              <w:left w:val="nil"/>
              <w:bottom w:val="single" w:sz="4" w:space="0" w:color="auto"/>
              <w:right w:val="single" w:sz="4" w:space="0" w:color="auto"/>
            </w:tcBorders>
            <w:shd w:val="clear" w:color="auto" w:fill="auto"/>
            <w:noWrap/>
            <w:vAlign w:val="bottom"/>
            <w:hideMark/>
          </w:tcPr>
          <w:p w:rsidR="003555F8" w:rsidRPr="003555F8" w:rsidRDefault="003555F8" w:rsidP="00D936B1">
            <w:pPr>
              <w:spacing w:after="0" w:line="240" w:lineRule="auto"/>
              <w:jc w:val="right"/>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0.00</w:t>
            </w:r>
          </w:p>
        </w:tc>
        <w:tc>
          <w:tcPr>
            <w:tcW w:w="1075" w:type="dxa"/>
            <w:tcBorders>
              <w:top w:val="nil"/>
              <w:left w:val="nil"/>
              <w:bottom w:val="single" w:sz="4" w:space="0" w:color="auto"/>
              <w:right w:val="single" w:sz="4" w:space="0" w:color="auto"/>
            </w:tcBorders>
            <w:shd w:val="clear" w:color="auto" w:fill="auto"/>
            <w:noWrap/>
            <w:vAlign w:val="bottom"/>
            <w:hideMark/>
          </w:tcPr>
          <w:p w:rsidR="003555F8" w:rsidRPr="003555F8" w:rsidRDefault="003555F8" w:rsidP="00D936B1">
            <w:pPr>
              <w:spacing w:after="0" w:line="240" w:lineRule="auto"/>
              <w:jc w:val="right"/>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7,011.90</w:t>
            </w:r>
          </w:p>
        </w:tc>
        <w:tc>
          <w:tcPr>
            <w:tcW w:w="1222" w:type="dxa"/>
            <w:tcBorders>
              <w:top w:val="nil"/>
              <w:left w:val="nil"/>
              <w:bottom w:val="single" w:sz="4" w:space="0" w:color="auto"/>
              <w:right w:val="single" w:sz="4" w:space="0" w:color="auto"/>
            </w:tcBorders>
            <w:shd w:val="clear" w:color="auto" w:fill="auto"/>
            <w:noWrap/>
            <w:vAlign w:val="bottom"/>
            <w:hideMark/>
          </w:tcPr>
          <w:p w:rsidR="003555F8" w:rsidRPr="003555F8" w:rsidRDefault="003555F8" w:rsidP="00D936B1">
            <w:pPr>
              <w:spacing w:after="0" w:line="240" w:lineRule="auto"/>
              <w:jc w:val="right"/>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15,000.00</w:t>
            </w:r>
          </w:p>
        </w:tc>
        <w:tc>
          <w:tcPr>
            <w:tcW w:w="1222" w:type="dxa"/>
            <w:tcBorders>
              <w:top w:val="nil"/>
              <w:left w:val="nil"/>
              <w:bottom w:val="single" w:sz="4" w:space="0" w:color="auto"/>
              <w:right w:val="single" w:sz="4" w:space="0" w:color="auto"/>
            </w:tcBorders>
            <w:shd w:val="clear" w:color="auto" w:fill="auto"/>
            <w:noWrap/>
            <w:vAlign w:val="bottom"/>
            <w:hideMark/>
          </w:tcPr>
          <w:p w:rsidR="003555F8" w:rsidRPr="003555F8" w:rsidRDefault="003555F8" w:rsidP="00D936B1">
            <w:pPr>
              <w:spacing w:after="0" w:line="240" w:lineRule="auto"/>
              <w:jc w:val="right"/>
              <w:rPr>
                <w:rFonts w:ascii="Arial" w:eastAsia="Times New Roman" w:hAnsi="Arial" w:cs="Arial"/>
                <w:color w:val="000000"/>
                <w:sz w:val="16"/>
                <w:szCs w:val="16"/>
                <w:lang w:eastAsia="es-MX"/>
              </w:rPr>
            </w:pPr>
            <w:r w:rsidRPr="003555F8">
              <w:rPr>
                <w:rFonts w:ascii="Arial" w:eastAsia="Times New Roman" w:hAnsi="Arial" w:cs="Arial"/>
                <w:color w:val="000000"/>
                <w:sz w:val="16"/>
                <w:szCs w:val="16"/>
                <w:lang w:eastAsia="es-MX"/>
              </w:rPr>
              <w:t>36,271.07</w:t>
            </w:r>
          </w:p>
        </w:tc>
      </w:tr>
    </w:tbl>
    <w:p w:rsidR="003555F8" w:rsidRDefault="003555F8" w:rsidP="003555F8">
      <w:pPr>
        <w:spacing w:after="0" w:line="240" w:lineRule="auto"/>
        <w:jc w:val="both"/>
        <w:rPr>
          <w:rFonts w:ascii="Arial" w:eastAsia="Times New Roman" w:hAnsi="Arial" w:cs="Arial"/>
          <w:color w:val="000000"/>
          <w:sz w:val="20"/>
          <w:szCs w:val="20"/>
          <w:lang w:eastAsia="es-MX"/>
        </w:rPr>
      </w:pPr>
    </w:p>
    <w:p w:rsidR="00391EA3" w:rsidRDefault="00391EA3" w:rsidP="003555F8">
      <w:pPr>
        <w:spacing w:after="0" w:line="240" w:lineRule="auto"/>
        <w:jc w:val="both"/>
        <w:rPr>
          <w:rFonts w:ascii="Arial" w:eastAsia="Times New Roman" w:hAnsi="Arial" w:cs="Arial"/>
          <w:color w:val="000000"/>
          <w:sz w:val="20"/>
          <w:szCs w:val="20"/>
          <w:lang w:eastAsia="es-MX"/>
        </w:rPr>
      </w:pPr>
    </w:p>
    <w:p w:rsidR="00856A90" w:rsidRDefault="003555F8" w:rsidP="003555F8">
      <w:pPr>
        <w:spacing w:after="0"/>
        <w:jc w:val="both"/>
        <w:rPr>
          <w:rFonts w:ascii="Arial" w:eastAsia="Times New Roman" w:hAnsi="Arial" w:cs="Arial"/>
          <w:b/>
          <w:color w:val="000000"/>
          <w:sz w:val="20"/>
          <w:szCs w:val="20"/>
          <w:lang w:eastAsia="es-MX"/>
        </w:rPr>
      </w:pPr>
      <w:r w:rsidRPr="007677E3">
        <w:rPr>
          <w:rFonts w:ascii="Arial" w:eastAsia="Times New Roman" w:hAnsi="Arial" w:cs="Arial"/>
          <w:b/>
          <w:color w:val="000000"/>
          <w:sz w:val="20"/>
          <w:szCs w:val="20"/>
          <w:lang w:eastAsia="es-MX"/>
        </w:rPr>
        <w:t>Derechos a Recibir Efectivo o Equivalentes a Largo Plazo</w:t>
      </w:r>
      <w:r w:rsidRPr="007677E3">
        <w:rPr>
          <w:rFonts w:ascii="Arial" w:eastAsia="Times New Roman" w:hAnsi="Arial" w:cs="Arial"/>
          <w:b/>
          <w:color w:val="000000"/>
          <w:sz w:val="20"/>
          <w:szCs w:val="20"/>
          <w:lang w:eastAsia="es-MX"/>
        </w:rPr>
        <w:tab/>
      </w:r>
    </w:p>
    <w:p w:rsidR="003555F8" w:rsidRDefault="00856A90" w:rsidP="003555F8">
      <w:pPr>
        <w:spacing w:after="0"/>
        <w:jc w:val="both"/>
        <w:rPr>
          <w:rFonts w:ascii="Arial" w:eastAsia="Times New Roman" w:hAnsi="Arial" w:cs="Arial"/>
          <w:color w:val="000000"/>
          <w:sz w:val="20"/>
          <w:szCs w:val="20"/>
          <w:lang w:eastAsia="es-MX"/>
        </w:rPr>
      </w:pPr>
      <w:r w:rsidRPr="003555F8">
        <w:rPr>
          <w:rFonts w:ascii="Arial" w:eastAsia="Times New Roman" w:hAnsi="Arial" w:cs="Arial"/>
          <w:color w:val="000000"/>
          <w:sz w:val="20"/>
          <w:szCs w:val="20"/>
          <w:lang w:eastAsia="es-MX"/>
        </w:rPr>
        <w:t xml:space="preserve">Derechos a Recibir Efectivo o Equivalentes a Largo Plazo </w:t>
      </w:r>
      <w:r>
        <w:rPr>
          <w:rFonts w:ascii="Arial" w:eastAsia="Times New Roman" w:hAnsi="Arial" w:cs="Arial"/>
          <w:color w:val="000000"/>
          <w:sz w:val="20"/>
          <w:szCs w:val="20"/>
          <w:lang w:eastAsia="es-MX"/>
        </w:rPr>
        <w:t xml:space="preserve">por </w:t>
      </w:r>
      <w:r w:rsidRPr="003555F8">
        <w:rPr>
          <w:rFonts w:ascii="Arial" w:eastAsia="Times New Roman" w:hAnsi="Arial" w:cs="Arial"/>
          <w:color w:val="000000"/>
          <w:sz w:val="20"/>
          <w:szCs w:val="20"/>
          <w:lang w:eastAsia="es-MX"/>
        </w:rPr>
        <w:t>$ 10</w:t>
      </w:r>
      <w:r w:rsidR="00EB5EED">
        <w:rPr>
          <w:rFonts w:ascii="Arial" w:eastAsia="Times New Roman" w:hAnsi="Arial" w:cs="Arial"/>
          <w:color w:val="000000"/>
          <w:sz w:val="20"/>
          <w:szCs w:val="20"/>
          <w:lang w:eastAsia="es-MX"/>
        </w:rPr>
        <w:t>4´671</w:t>
      </w:r>
      <w:r w:rsidRPr="003555F8">
        <w:rPr>
          <w:rFonts w:ascii="Arial" w:eastAsia="Times New Roman" w:hAnsi="Arial" w:cs="Arial"/>
          <w:color w:val="000000"/>
          <w:sz w:val="20"/>
          <w:szCs w:val="20"/>
          <w:lang w:eastAsia="es-MX"/>
        </w:rPr>
        <w:t>,</w:t>
      </w:r>
      <w:r w:rsidR="00EB5EED">
        <w:rPr>
          <w:rFonts w:ascii="Arial" w:eastAsia="Times New Roman" w:hAnsi="Arial" w:cs="Arial"/>
          <w:color w:val="000000"/>
          <w:sz w:val="20"/>
          <w:szCs w:val="20"/>
          <w:lang w:eastAsia="es-MX"/>
        </w:rPr>
        <w:t>153</w:t>
      </w:r>
      <w:r>
        <w:rPr>
          <w:rFonts w:ascii="Arial" w:eastAsia="Times New Roman" w:hAnsi="Arial" w:cs="Arial"/>
          <w:color w:val="000000"/>
          <w:sz w:val="20"/>
          <w:szCs w:val="20"/>
          <w:lang w:eastAsia="es-MX"/>
        </w:rPr>
        <w:t>, e</w:t>
      </w:r>
      <w:r w:rsidR="003555F8" w:rsidRPr="007677E3">
        <w:rPr>
          <w:rFonts w:ascii="Arial" w:eastAsia="Times New Roman" w:hAnsi="Arial" w:cs="Arial"/>
          <w:color w:val="000000"/>
          <w:sz w:val="20"/>
          <w:szCs w:val="20"/>
          <w:lang w:eastAsia="es-MX"/>
        </w:rPr>
        <w:t xml:space="preserve">n esta cuenta se </w:t>
      </w:r>
      <w:r w:rsidRPr="007677E3">
        <w:rPr>
          <w:rFonts w:ascii="Arial" w:eastAsia="Times New Roman" w:hAnsi="Arial" w:cs="Arial"/>
          <w:color w:val="000000"/>
          <w:sz w:val="20"/>
          <w:szCs w:val="20"/>
          <w:lang w:eastAsia="es-MX"/>
        </w:rPr>
        <w:t>registra</w:t>
      </w:r>
      <w:r>
        <w:rPr>
          <w:rFonts w:ascii="Arial" w:eastAsia="Times New Roman" w:hAnsi="Arial" w:cs="Arial"/>
          <w:color w:val="000000"/>
          <w:sz w:val="20"/>
          <w:szCs w:val="20"/>
          <w:lang w:eastAsia="es-MX"/>
        </w:rPr>
        <w:t>n</w:t>
      </w:r>
      <w:r w:rsidR="003555F8" w:rsidRPr="007677E3">
        <w:rPr>
          <w:rFonts w:ascii="Arial" w:eastAsia="Times New Roman" w:hAnsi="Arial" w:cs="Arial"/>
          <w:color w:val="000000"/>
          <w:sz w:val="20"/>
          <w:szCs w:val="20"/>
          <w:lang w:eastAsia="es-MX"/>
        </w:rPr>
        <w:t xml:space="preserve"> las diversas cuentas por cobrar a largo plazo, así como las aportaciones que hace el fideicomiso para la operación de programas en otras entidades y los préstamos otorgados a los acreditados, según se desglosan a continuación:</w:t>
      </w:r>
    </w:p>
    <w:p w:rsidR="003555F8" w:rsidRPr="00391EA3" w:rsidRDefault="003555F8" w:rsidP="00FF0FAF">
      <w:pPr>
        <w:spacing w:after="0"/>
        <w:jc w:val="both"/>
        <w:rPr>
          <w:rFonts w:ascii="Arial" w:eastAsia="Times New Roman" w:hAnsi="Arial" w:cs="Arial"/>
          <w:color w:val="000000"/>
          <w:sz w:val="12"/>
          <w:szCs w:val="12"/>
          <w:lang w:eastAsia="es-MX"/>
        </w:rPr>
      </w:pPr>
      <w:r w:rsidRPr="00FF0FAF">
        <w:rPr>
          <w:rFonts w:ascii="Arial" w:eastAsia="Times New Roman" w:hAnsi="Arial" w:cs="Arial"/>
          <w:b/>
          <w:color w:val="000000"/>
          <w:sz w:val="20"/>
          <w:szCs w:val="20"/>
          <w:lang w:eastAsia="es-MX"/>
        </w:rPr>
        <w:lastRenderedPageBreak/>
        <w:tab/>
      </w:r>
      <w:r w:rsidR="00EB5EED" w:rsidRPr="00391EA3">
        <w:rPr>
          <w:noProof/>
          <w:lang w:eastAsia="es-MX"/>
        </w:rPr>
        <w:drawing>
          <wp:inline distT="0" distB="0" distL="0" distR="0" wp14:anchorId="7D3E90AD" wp14:editId="6441479D">
            <wp:extent cx="5743575" cy="74427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67" t="13881" r="35675" b="71031"/>
                    <a:stretch/>
                  </pic:blipFill>
                  <pic:spPr bwMode="auto">
                    <a:xfrm>
                      <a:off x="0" y="0"/>
                      <a:ext cx="5750853" cy="745222"/>
                    </a:xfrm>
                    <a:prstGeom prst="rect">
                      <a:avLst/>
                    </a:prstGeom>
                    <a:ln>
                      <a:noFill/>
                    </a:ln>
                    <a:extLst>
                      <a:ext uri="{53640926-AAD7-44D8-BBD7-CCE9431645EC}">
                        <a14:shadowObscured xmlns:a14="http://schemas.microsoft.com/office/drawing/2010/main"/>
                      </a:ext>
                    </a:extLst>
                  </pic:spPr>
                </pic:pic>
              </a:graphicData>
            </a:graphic>
          </wp:inline>
        </w:drawing>
      </w:r>
      <w:r w:rsidRPr="00391EA3">
        <w:rPr>
          <w:rFonts w:ascii="Arial" w:eastAsia="Times New Roman" w:hAnsi="Arial" w:cs="Arial"/>
          <w:color w:val="000000"/>
          <w:sz w:val="20"/>
          <w:szCs w:val="20"/>
          <w:lang w:eastAsia="es-MX"/>
        </w:rPr>
        <w:tab/>
      </w:r>
      <w:r w:rsidRPr="00391EA3">
        <w:rPr>
          <w:rFonts w:ascii="Arial" w:eastAsia="Times New Roman" w:hAnsi="Arial" w:cs="Arial"/>
          <w:color w:val="000000"/>
          <w:sz w:val="20"/>
          <w:szCs w:val="20"/>
          <w:lang w:eastAsia="es-MX"/>
        </w:rPr>
        <w:tab/>
      </w:r>
      <w:r w:rsidRPr="00391EA3">
        <w:rPr>
          <w:rFonts w:ascii="Arial" w:eastAsia="Times New Roman" w:hAnsi="Arial" w:cs="Arial"/>
          <w:color w:val="000000"/>
          <w:sz w:val="20"/>
          <w:szCs w:val="20"/>
          <w:lang w:eastAsia="es-MX"/>
        </w:rPr>
        <w:tab/>
      </w:r>
    </w:p>
    <w:p w:rsidR="003555F8" w:rsidRPr="007677E3" w:rsidRDefault="003555F8" w:rsidP="003555F8">
      <w:pPr>
        <w:spacing w:after="0"/>
        <w:jc w:val="both"/>
        <w:rPr>
          <w:rFonts w:ascii="Arial" w:eastAsia="Times New Roman" w:hAnsi="Arial" w:cs="Arial"/>
          <w:color w:val="000000"/>
          <w:sz w:val="20"/>
          <w:szCs w:val="20"/>
          <w:lang w:eastAsia="es-MX"/>
        </w:rPr>
      </w:pPr>
      <w:r w:rsidRPr="007677E3">
        <w:rPr>
          <w:rFonts w:ascii="Arial" w:eastAsia="Times New Roman" w:hAnsi="Arial" w:cs="Arial"/>
          <w:color w:val="000000"/>
          <w:sz w:val="20"/>
          <w:szCs w:val="20"/>
          <w:lang w:eastAsia="es-MX"/>
        </w:rPr>
        <w:t>Dentro de Deudores Diversos por Convenios  se incluye el saldo de las  aportaciones  temporales que hizo  el Fideicomiso por $ 6</w:t>
      </w:r>
      <w:r w:rsidR="00E43FDD">
        <w:rPr>
          <w:rFonts w:ascii="Arial" w:eastAsia="Times New Roman" w:hAnsi="Arial" w:cs="Arial"/>
          <w:color w:val="000000"/>
          <w:sz w:val="20"/>
          <w:szCs w:val="20"/>
          <w:lang w:eastAsia="es-MX"/>
        </w:rPr>
        <w:t>´0</w:t>
      </w:r>
      <w:r w:rsidRPr="007677E3">
        <w:rPr>
          <w:rFonts w:ascii="Arial" w:eastAsia="Times New Roman" w:hAnsi="Arial" w:cs="Arial"/>
          <w:color w:val="000000"/>
          <w:sz w:val="20"/>
          <w:szCs w:val="20"/>
          <w:lang w:eastAsia="es-MX"/>
        </w:rPr>
        <w:t>85,000 y por $ 4</w:t>
      </w:r>
      <w:r w:rsidR="00E43FDD">
        <w:rPr>
          <w:rFonts w:ascii="Arial" w:eastAsia="Times New Roman" w:hAnsi="Arial" w:cs="Arial"/>
          <w:color w:val="000000"/>
          <w:sz w:val="20"/>
          <w:szCs w:val="20"/>
          <w:lang w:eastAsia="es-MX"/>
        </w:rPr>
        <w:t>´0</w:t>
      </w:r>
      <w:r w:rsidRPr="007677E3">
        <w:rPr>
          <w:rFonts w:ascii="Arial" w:eastAsia="Times New Roman" w:hAnsi="Arial" w:cs="Arial"/>
          <w:color w:val="000000"/>
          <w:sz w:val="20"/>
          <w:szCs w:val="20"/>
          <w:lang w:eastAsia="es-MX"/>
        </w:rPr>
        <w:t>63,910 al Sistema Integral de Financiamiento para el Desarrollo de Michoacán " Si Financia Michoacán",</w:t>
      </w:r>
      <w:r>
        <w:rPr>
          <w:rFonts w:ascii="Arial" w:eastAsia="Times New Roman" w:hAnsi="Arial" w:cs="Arial"/>
          <w:color w:val="000000"/>
          <w:sz w:val="20"/>
          <w:szCs w:val="20"/>
          <w:lang w:eastAsia="es-MX"/>
        </w:rPr>
        <w:t xml:space="preserve"> para operar el</w:t>
      </w:r>
      <w:r w:rsidRPr="007677E3">
        <w:rPr>
          <w:rFonts w:ascii="Arial" w:eastAsia="Times New Roman" w:hAnsi="Arial" w:cs="Arial"/>
          <w:color w:val="000000"/>
          <w:sz w:val="20"/>
          <w:szCs w:val="20"/>
          <w:lang w:eastAsia="es-MX"/>
        </w:rPr>
        <w:t xml:space="preserve"> programas  "Fondo de Apoyo Integral para la Ejecución del Programa de Proyectos Productivos Pyme 2013" y, "Fondo de Apoyo Integral para la Ejecución del Programa</w:t>
      </w:r>
      <w:r>
        <w:rPr>
          <w:rFonts w:ascii="Arial" w:eastAsia="Times New Roman" w:hAnsi="Arial" w:cs="Arial"/>
          <w:color w:val="000000"/>
          <w:sz w:val="20"/>
          <w:szCs w:val="20"/>
          <w:lang w:eastAsia="es-MX"/>
        </w:rPr>
        <w:t xml:space="preserve"> </w:t>
      </w:r>
      <w:r w:rsidRPr="007677E3">
        <w:rPr>
          <w:rFonts w:ascii="Arial" w:eastAsia="Times New Roman" w:hAnsi="Arial" w:cs="Arial"/>
          <w:color w:val="000000"/>
          <w:sz w:val="20"/>
          <w:szCs w:val="20"/>
          <w:lang w:eastAsia="es-MX"/>
        </w:rPr>
        <w:t>de Proyectos Productivos Pyme 2015" respectivamente, de los cuales el sa</w:t>
      </w:r>
      <w:r>
        <w:rPr>
          <w:rFonts w:ascii="Arial" w:eastAsia="Times New Roman" w:hAnsi="Arial" w:cs="Arial"/>
          <w:color w:val="000000"/>
          <w:sz w:val="20"/>
          <w:szCs w:val="20"/>
          <w:lang w:eastAsia="es-MX"/>
        </w:rPr>
        <w:t>ldo actual es por $ 0.00</w:t>
      </w:r>
      <w:r w:rsidRPr="007677E3">
        <w:rPr>
          <w:rFonts w:ascii="Arial" w:eastAsia="Times New Roman" w:hAnsi="Arial" w:cs="Arial"/>
          <w:color w:val="000000"/>
          <w:sz w:val="20"/>
          <w:szCs w:val="20"/>
          <w:lang w:eastAsia="es-MX"/>
        </w:rPr>
        <w:t xml:space="preserve"> y</w:t>
      </w:r>
      <w:r>
        <w:rPr>
          <w:rFonts w:ascii="Arial" w:eastAsia="Times New Roman" w:hAnsi="Arial" w:cs="Arial"/>
          <w:color w:val="000000"/>
          <w:sz w:val="20"/>
          <w:szCs w:val="20"/>
          <w:lang w:eastAsia="es-MX"/>
        </w:rPr>
        <w:t xml:space="preserve"> </w:t>
      </w:r>
      <w:r w:rsidRPr="007677E3">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8</w:t>
      </w:r>
      <w:r w:rsidR="00856A90">
        <w:rPr>
          <w:rFonts w:ascii="Arial" w:eastAsia="Times New Roman" w:hAnsi="Arial" w:cs="Arial"/>
          <w:color w:val="000000"/>
          <w:sz w:val="20"/>
          <w:szCs w:val="20"/>
          <w:lang w:eastAsia="es-MX"/>
        </w:rPr>
        <w:t>29</w:t>
      </w:r>
      <w:r>
        <w:rPr>
          <w:rFonts w:ascii="Arial" w:eastAsia="Times New Roman" w:hAnsi="Arial" w:cs="Arial"/>
          <w:color w:val="000000"/>
          <w:sz w:val="20"/>
          <w:szCs w:val="20"/>
          <w:lang w:eastAsia="es-MX"/>
        </w:rPr>
        <w:t>,</w:t>
      </w:r>
      <w:r w:rsidR="00856A90">
        <w:rPr>
          <w:rFonts w:ascii="Arial" w:eastAsia="Times New Roman" w:hAnsi="Arial" w:cs="Arial"/>
          <w:color w:val="000000"/>
          <w:sz w:val="20"/>
          <w:szCs w:val="20"/>
          <w:lang w:eastAsia="es-MX"/>
        </w:rPr>
        <w:t>661</w:t>
      </w:r>
      <w:r>
        <w:rPr>
          <w:rFonts w:ascii="Arial" w:eastAsia="Times New Roman" w:hAnsi="Arial" w:cs="Arial"/>
          <w:color w:val="000000"/>
          <w:sz w:val="20"/>
          <w:szCs w:val="20"/>
          <w:lang w:eastAsia="es-MX"/>
        </w:rPr>
        <w:t>.</w:t>
      </w:r>
      <w:r w:rsidRPr="007677E3">
        <w:rPr>
          <w:rFonts w:ascii="Arial" w:eastAsia="Times New Roman" w:hAnsi="Arial" w:cs="Arial"/>
          <w:color w:val="000000"/>
          <w:sz w:val="20"/>
          <w:szCs w:val="20"/>
          <w:lang w:eastAsia="es-MX"/>
        </w:rPr>
        <w:t>, respectivamente</w:t>
      </w:r>
      <w:r>
        <w:rPr>
          <w:rFonts w:ascii="Arial" w:eastAsia="Times New Roman" w:hAnsi="Arial" w:cs="Arial"/>
          <w:color w:val="000000"/>
          <w:sz w:val="20"/>
          <w:szCs w:val="20"/>
          <w:lang w:eastAsia="es-MX"/>
        </w:rPr>
        <w:t>.</w:t>
      </w:r>
      <w:r w:rsidRPr="007677E3">
        <w:rPr>
          <w:rFonts w:ascii="Arial" w:eastAsia="Times New Roman" w:hAnsi="Arial" w:cs="Arial"/>
          <w:color w:val="000000"/>
          <w:sz w:val="20"/>
          <w:szCs w:val="20"/>
          <w:lang w:eastAsia="es-MX"/>
        </w:rPr>
        <w:tab/>
      </w:r>
      <w:r w:rsidRPr="007677E3">
        <w:rPr>
          <w:rFonts w:ascii="Arial" w:eastAsia="Times New Roman" w:hAnsi="Arial" w:cs="Arial"/>
          <w:color w:val="000000"/>
          <w:sz w:val="20"/>
          <w:szCs w:val="20"/>
          <w:lang w:eastAsia="es-MX"/>
        </w:rPr>
        <w:tab/>
      </w:r>
      <w:r w:rsidR="00EB5EED">
        <w:rPr>
          <w:noProof/>
          <w:lang w:eastAsia="es-MX"/>
        </w:rPr>
        <w:drawing>
          <wp:inline distT="0" distB="0" distL="0" distR="0" wp14:anchorId="544D28BD" wp14:editId="2F20B3FA">
            <wp:extent cx="5715000" cy="9144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98" t="13880" r="35675" b="67411"/>
                    <a:stretch/>
                  </pic:blipFill>
                  <pic:spPr bwMode="auto">
                    <a:xfrm>
                      <a:off x="0" y="0"/>
                      <a:ext cx="5717613" cy="914818"/>
                    </a:xfrm>
                    <a:prstGeom prst="rect">
                      <a:avLst/>
                    </a:prstGeom>
                    <a:ln>
                      <a:noFill/>
                    </a:ln>
                    <a:extLst>
                      <a:ext uri="{53640926-AAD7-44D8-BBD7-CCE9431645EC}">
                        <a14:shadowObscured xmlns:a14="http://schemas.microsoft.com/office/drawing/2010/main"/>
                      </a:ext>
                    </a:extLst>
                  </pic:spPr>
                </pic:pic>
              </a:graphicData>
            </a:graphic>
          </wp:inline>
        </w:drawing>
      </w:r>
      <w:r w:rsidRPr="007677E3">
        <w:rPr>
          <w:rFonts w:ascii="Arial" w:eastAsia="Times New Roman" w:hAnsi="Arial" w:cs="Arial"/>
          <w:color w:val="000000"/>
          <w:sz w:val="20"/>
          <w:szCs w:val="20"/>
          <w:lang w:eastAsia="es-MX"/>
        </w:rPr>
        <w:tab/>
      </w:r>
      <w:r w:rsidRPr="007677E3">
        <w:rPr>
          <w:rFonts w:ascii="Arial" w:eastAsia="Times New Roman" w:hAnsi="Arial" w:cs="Arial"/>
          <w:color w:val="000000"/>
          <w:sz w:val="20"/>
          <w:szCs w:val="20"/>
          <w:lang w:eastAsia="es-MX"/>
        </w:rPr>
        <w:tab/>
      </w:r>
      <w:r w:rsidRPr="007677E3">
        <w:rPr>
          <w:rFonts w:ascii="Arial" w:eastAsia="Times New Roman" w:hAnsi="Arial" w:cs="Arial"/>
          <w:color w:val="000000"/>
          <w:sz w:val="20"/>
          <w:szCs w:val="20"/>
          <w:lang w:eastAsia="es-MX"/>
        </w:rPr>
        <w:tab/>
      </w:r>
      <w:r w:rsidRPr="007677E3">
        <w:rPr>
          <w:rFonts w:ascii="Arial" w:eastAsia="Times New Roman" w:hAnsi="Arial" w:cs="Arial"/>
          <w:color w:val="000000"/>
          <w:sz w:val="20"/>
          <w:szCs w:val="20"/>
          <w:lang w:eastAsia="es-MX"/>
        </w:rPr>
        <w:tab/>
      </w:r>
    </w:p>
    <w:p w:rsidR="003555F8" w:rsidRDefault="003555F8" w:rsidP="003555F8">
      <w:pPr>
        <w:spacing w:after="0"/>
        <w:rPr>
          <w:rFonts w:ascii="Arial" w:eastAsia="Times New Roman" w:hAnsi="Arial" w:cs="Arial"/>
          <w:b/>
          <w:color w:val="000000"/>
          <w:sz w:val="20"/>
          <w:szCs w:val="20"/>
          <w:lang w:eastAsia="es-MX"/>
        </w:rPr>
      </w:pPr>
      <w:r w:rsidRPr="00F80A06">
        <w:rPr>
          <w:rFonts w:ascii="Arial" w:eastAsia="Times New Roman" w:hAnsi="Arial" w:cs="Arial"/>
          <w:b/>
          <w:color w:val="000000"/>
          <w:sz w:val="20"/>
          <w:szCs w:val="20"/>
          <w:lang w:eastAsia="es-MX"/>
        </w:rPr>
        <w:t>Préstamos Otorgados a Largo Plazo</w:t>
      </w:r>
      <w:r w:rsidRPr="00F80A06">
        <w:rPr>
          <w:rFonts w:ascii="Arial" w:eastAsia="Times New Roman" w:hAnsi="Arial" w:cs="Arial"/>
          <w:b/>
          <w:color w:val="000000"/>
          <w:sz w:val="20"/>
          <w:szCs w:val="20"/>
          <w:lang w:eastAsia="es-MX"/>
        </w:rPr>
        <w:tab/>
      </w:r>
    </w:p>
    <w:p w:rsidR="003555F8" w:rsidRPr="00086E4E" w:rsidRDefault="003555F8" w:rsidP="003555F8">
      <w:pPr>
        <w:pStyle w:val="Texto"/>
        <w:numPr>
          <w:ilvl w:val="0"/>
          <w:numId w:val="22"/>
        </w:numPr>
        <w:spacing w:after="0" w:line="276" w:lineRule="auto"/>
        <w:ind w:left="284"/>
        <w:rPr>
          <w:sz w:val="20"/>
        </w:rPr>
      </w:pPr>
      <w:r w:rsidRPr="0081712D">
        <w:rPr>
          <w:rFonts w:eastAsia="Calibri"/>
          <w:sz w:val="20"/>
        </w:rPr>
        <w:t>También</w:t>
      </w:r>
      <w:r w:rsidRPr="00773C2C">
        <w:rPr>
          <w:rFonts w:eastAsia="Calibri"/>
          <w:sz w:val="20"/>
        </w:rPr>
        <w:t xml:space="preserve"> se integra con la cuenta 1224 de Préstamos Otorgados a Largo Plazo</w:t>
      </w:r>
      <w:r>
        <w:rPr>
          <w:rFonts w:eastAsia="Calibri"/>
          <w:sz w:val="20"/>
        </w:rPr>
        <w:t>, en la cual</w:t>
      </w:r>
      <w:r w:rsidRPr="00A22FB3">
        <w:rPr>
          <w:rFonts w:eastAsia="Calibri"/>
          <w:sz w:val="20"/>
        </w:rPr>
        <w:t xml:space="preserve"> se registran los financiamientos otorgados a los acreditados de los programas operados por la Entidad</w:t>
      </w:r>
      <w:r>
        <w:rPr>
          <w:rFonts w:eastAsia="Calibri"/>
          <w:sz w:val="20"/>
        </w:rPr>
        <w:t>, por un importe de</w:t>
      </w:r>
      <w:r w:rsidRPr="00773C2C">
        <w:rPr>
          <w:sz w:val="20"/>
        </w:rPr>
        <w:t xml:space="preserve"> </w:t>
      </w:r>
      <w:r w:rsidRPr="00773C2C">
        <w:rPr>
          <w:rFonts w:eastAsia="Calibri"/>
          <w:sz w:val="20"/>
        </w:rPr>
        <w:t xml:space="preserve">$ </w:t>
      </w:r>
      <w:r w:rsidR="00E43FDD">
        <w:rPr>
          <w:rFonts w:eastAsia="Calibri"/>
          <w:sz w:val="20"/>
        </w:rPr>
        <w:t>45´098</w:t>
      </w:r>
      <w:r>
        <w:rPr>
          <w:rFonts w:eastAsia="Calibri"/>
          <w:sz w:val="20"/>
        </w:rPr>
        <w:t>,</w:t>
      </w:r>
      <w:r w:rsidR="00E43FDD">
        <w:rPr>
          <w:rFonts w:eastAsia="Calibri"/>
          <w:sz w:val="20"/>
        </w:rPr>
        <w:t>654</w:t>
      </w:r>
      <w:r w:rsidRPr="00773C2C">
        <w:rPr>
          <w:rFonts w:eastAsia="Calibri"/>
          <w:sz w:val="20"/>
        </w:rPr>
        <w:t xml:space="preserve">, el cual se divide en: </w:t>
      </w:r>
    </w:p>
    <w:p w:rsidR="003555F8" w:rsidRPr="00D1517D" w:rsidRDefault="003555F8" w:rsidP="003555F8">
      <w:pPr>
        <w:pStyle w:val="Texto"/>
        <w:spacing w:after="0" w:line="120" w:lineRule="auto"/>
        <w:ind w:firstLine="0"/>
        <w:rPr>
          <w:sz w:val="20"/>
        </w:rPr>
      </w:pPr>
      <w:r>
        <w:rPr>
          <w:rFonts w:eastAsia="Calibri"/>
          <w:sz w:val="20"/>
        </w:rPr>
        <w:t xml:space="preserve"> </w:t>
      </w:r>
    </w:p>
    <w:p w:rsidR="003555F8" w:rsidRPr="0064252C" w:rsidRDefault="003555F8" w:rsidP="003555F8">
      <w:pPr>
        <w:pStyle w:val="Texto"/>
        <w:numPr>
          <w:ilvl w:val="0"/>
          <w:numId w:val="23"/>
        </w:numPr>
        <w:spacing w:after="0" w:line="276" w:lineRule="auto"/>
        <w:rPr>
          <w:sz w:val="20"/>
        </w:rPr>
      </w:pPr>
      <w:r>
        <w:rPr>
          <w:rFonts w:eastAsia="Calibri"/>
          <w:sz w:val="20"/>
        </w:rPr>
        <w:t>Cartera Vigente por $ 0.00, el Departamento de Supervisión y Seguimiento notifica a los acreditados sobre sus pagos y atrasos;</w:t>
      </w:r>
    </w:p>
    <w:p w:rsidR="003555F8" w:rsidRPr="00785685" w:rsidRDefault="003555F8" w:rsidP="003555F8">
      <w:pPr>
        <w:pStyle w:val="Texto"/>
        <w:spacing w:after="0" w:line="120" w:lineRule="auto"/>
        <w:ind w:firstLine="0"/>
        <w:rPr>
          <w:sz w:val="20"/>
        </w:rPr>
      </w:pPr>
    </w:p>
    <w:p w:rsidR="003555F8" w:rsidRPr="00CD6DD7" w:rsidRDefault="003555F8" w:rsidP="003555F8">
      <w:pPr>
        <w:pStyle w:val="Texto"/>
        <w:numPr>
          <w:ilvl w:val="0"/>
          <w:numId w:val="23"/>
        </w:numPr>
        <w:spacing w:after="0" w:line="276" w:lineRule="auto"/>
        <w:rPr>
          <w:sz w:val="20"/>
        </w:rPr>
      </w:pPr>
      <w:r>
        <w:rPr>
          <w:rFonts w:eastAsia="Calibri"/>
          <w:sz w:val="20"/>
        </w:rPr>
        <w:t xml:space="preserve">Cartera Vencida por $ 0.00, el Departamento de Cobranza Administrativa presenta notificaciones y visitas domiciliarias a los acreditados; y </w:t>
      </w:r>
    </w:p>
    <w:p w:rsidR="003555F8" w:rsidRPr="00856D22" w:rsidRDefault="003555F8" w:rsidP="003555F8">
      <w:pPr>
        <w:pStyle w:val="Texto"/>
        <w:spacing w:after="0" w:line="120" w:lineRule="auto"/>
        <w:ind w:firstLine="0"/>
        <w:rPr>
          <w:sz w:val="20"/>
        </w:rPr>
      </w:pPr>
    </w:p>
    <w:p w:rsidR="003555F8" w:rsidRPr="002C17AE" w:rsidRDefault="003555F8" w:rsidP="003555F8">
      <w:pPr>
        <w:pStyle w:val="Texto"/>
        <w:numPr>
          <w:ilvl w:val="0"/>
          <w:numId w:val="23"/>
        </w:numPr>
        <w:spacing w:after="0" w:line="276" w:lineRule="auto"/>
        <w:rPr>
          <w:sz w:val="20"/>
        </w:rPr>
      </w:pPr>
      <w:r>
        <w:rPr>
          <w:rFonts w:eastAsia="Calibri"/>
          <w:sz w:val="20"/>
        </w:rPr>
        <w:t xml:space="preserve">Cartera Contenciosa: por $ </w:t>
      </w:r>
      <w:r w:rsidR="00E43FDD">
        <w:rPr>
          <w:rFonts w:eastAsia="Calibri"/>
          <w:sz w:val="20"/>
        </w:rPr>
        <w:t>45´098</w:t>
      </w:r>
      <w:r>
        <w:rPr>
          <w:rFonts w:eastAsia="Calibri"/>
          <w:sz w:val="20"/>
        </w:rPr>
        <w:t>,</w:t>
      </w:r>
      <w:r w:rsidR="00E43FDD">
        <w:rPr>
          <w:rFonts w:eastAsia="Calibri"/>
          <w:sz w:val="20"/>
        </w:rPr>
        <w:t>654</w:t>
      </w:r>
      <w:r>
        <w:rPr>
          <w:rFonts w:eastAsia="Calibri"/>
          <w:sz w:val="20"/>
        </w:rPr>
        <w:t xml:space="preserve">, el Departamento de la Subdirección Jurídica realiza la recuperación de la cartera vía judicial. </w:t>
      </w:r>
    </w:p>
    <w:p w:rsidR="002C17AE" w:rsidRPr="00EB58CE" w:rsidRDefault="002C17AE" w:rsidP="002C17AE">
      <w:pPr>
        <w:pStyle w:val="Texto"/>
        <w:spacing w:after="0" w:line="276" w:lineRule="auto"/>
        <w:ind w:firstLine="0"/>
        <w:rPr>
          <w:sz w:val="20"/>
        </w:rPr>
      </w:pPr>
    </w:p>
    <w:p w:rsidR="003555F8" w:rsidRDefault="00C47CB8" w:rsidP="00C47CB8">
      <w:pPr>
        <w:spacing w:after="0"/>
        <w:rPr>
          <w:rFonts w:ascii="Arial" w:eastAsia="Times New Roman" w:hAnsi="Arial" w:cs="Arial"/>
          <w:color w:val="000000"/>
          <w:sz w:val="20"/>
          <w:szCs w:val="20"/>
          <w:lang w:eastAsia="es-MX"/>
        </w:rPr>
      </w:pPr>
      <w:r>
        <w:rPr>
          <w:noProof/>
          <w:lang w:eastAsia="es-MX"/>
        </w:rPr>
        <w:drawing>
          <wp:inline distT="0" distB="0" distL="0" distR="0" wp14:anchorId="0087E78B" wp14:editId="78CA66C2">
            <wp:extent cx="5748506" cy="850604"/>
            <wp:effectExtent l="0" t="0" r="508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67" t="13881" r="35675" b="68316"/>
                    <a:stretch/>
                  </pic:blipFill>
                  <pic:spPr bwMode="auto">
                    <a:xfrm>
                      <a:off x="0" y="0"/>
                      <a:ext cx="5852244" cy="865954"/>
                    </a:xfrm>
                    <a:prstGeom prst="rect">
                      <a:avLst/>
                    </a:prstGeom>
                    <a:ln>
                      <a:noFill/>
                    </a:ln>
                    <a:extLst>
                      <a:ext uri="{53640926-AAD7-44D8-BBD7-CCE9431645EC}">
                        <a14:shadowObscured xmlns:a14="http://schemas.microsoft.com/office/drawing/2010/main"/>
                      </a:ext>
                    </a:extLst>
                  </pic:spPr>
                </pic:pic>
              </a:graphicData>
            </a:graphic>
          </wp:inline>
        </w:drawing>
      </w:r>
    </w:p>
    <w:p w:rsidR="003555F8" w:rsidRPr="003555F8" w:rsidRDefault="003555F8" w:rsidP="003555F8">
      <w:pPr>
        <w:spacing w:before="240" w:line="240" w:lineRule="auto"/>
        <w:rPr>
          <w:rFonts w:ascii="Arial" w:hAnsi="Arial" w:cs="Arial"/>
          <w:b/>
          <w:sz w:val="20"/>
          <w:szCs w:val="20"/>
        </w:rPr>
      </w:pPr>
      <w:r w:rsidRPr="003555F8">
        <w:rPr>
          <w:rFonts w:ascii="Arial" w:hAnsi="Arial" w:cs="Arial"/>
          <w:b/>
          <w:sz w:val="20"/>
          <w:szCs w:val="20"/>
        </w:rPr>
        <w:t xml:space="preserve">Bienes Disponibles para su Transformación o Consumo (inventarios). - </w:t>
      </w:r>
      <w:r w:rsidRPr="003555F8">
        <w:rPr>
          <w:rFonts w:ascii="Arial" w:eastAsia="Times New Roman" w:hAnsi="Arial" w:cs="Arial"/>
          <w:sz w:val="20"/>
          <w:szCs w:val="20"/>
          <w:lang w:val="es-ES" w:eastAsia="es-ES"/>
        </w:rPr>
        <w:t>Sin información que revelar</w:t>
      </w:r>
      <w:r w:rsidRPr="003555F8">
        <w:rPr>
          <w:rFonts w:ascii="Arial" w:hAnsi="Arial" w:cs="Arial"/>
          <w:b/>
          <w:sz w:val="20"/>
          <w:szCs w:val="20"/>
        </w:rPr>
        <w:t xml:space="preserve"> </w:t>
      </w:r>
    </w:p>
    <w:p w:rsidR="003555F8" w:rsidRPr="003555F8" w:rsidRDefault="003555F8" w:rsidP="003555F8">
      <w:pPr>
        <w:spacing w:line="240" w:lineRule="auto"/>
        <w:rPr>
          <w:rFonts w:ascii="Arial" w:eastAsia="Times New Roman" w:hAnsi="Arial" w:cs="Arial"/>
          <w:sz w:val="20"/>
          <w:szCs w:val="20"/>
          <w:lang w:val="es-ES" w:eastAsia="es-ES"/>
        </w:rPr>
      </w:pPr>
      <w:r w:rsidRPr="003555F8">
        <w:rPr>
          <w:rFonts w:ascii="Arial" w:hAnsi="Arial" w:cs="Arial"/>
          <w:b/>
          <w:sz w:val="20"/>
          <w:szCs w:val="20"/>
        </w:rPr>
        <w:t xml:space="preserve">Inversiones Financieras. - </w:t>
      </w:r>
      <w:r w:rsidRPr="003555F8">
        <w:rPr>
          <w:rFonts w:ascii="Arial" w:eastAsia="Times New Roman" w:hAnsi="Arial" w:cs="Arial"/>
          <w:sz w:val="20"/>
          <w:szCs w:val="20"/>
          <w:lang w:val="es-ES" w:eastAsia="es-ES"/>
        </w:rPr>
        <w:t>Sin información que revelar</w:t>
      </w:r>
    </w:p>
    <w:p w:rsidR="003555F8" w:rsidRPr="003555F8" w:rsidRDefault="003555F8" w:rsidP="00E43FDD">
      <w:pPr>
        <w:spacing w:after="0"/>
        <w:rPr>
          <w:rFonts w:ascii="Arial" w:hAnsi="Arial" w:cs="Arial"/>
          <w:b/>
          <w:sz w:val="20"/>
          <w:szCs w:val="20"/>
        </w:rPr>
      </w:pPr>
      <w:r w:rsidRPr="003555F8">
        <w:rPr>
          <w:rFonts w:ascii="Arial" w:hAnsi="Arial" w:cs="Arial"/>
          <w:b/>
          <w:sz w:val="20"/>
          <w:szCs w:val="20"/>
        </w:rPr>
        <w:t xml:space="preserve">Bienes Muebles, Inmuebles e Intangibles </w:t>
      </w:r>
    </w:p>
    <w:p w:rsidR="002C17AE" w:rsidRDefault="003555F8" w:rsidP="00E43FDD">
      <w:pPr>
        <w:pStyle w:val="Texto"/>
        <w:spacing w:after="0" w:line="276" w:lineRule="auto"/>
        <w:ind w:firstLine="0"/>
        <w:rPr>
          <w:color w:val="000000"/>
          <w:sz w:val="20"/>
          <w:lang w:eastAsia="es-MX"/>
        </w:rPr>
      </w:pPr>
      <w:r w:rsidRPr="003555F8">
        <w:rPr>
          <w:color w:val="000000"/>
          <w:sz w:val="20"/>
          <w:lang w:eastAsia="es-MX"/>
        </w:rPr>
        <w:t>En estas cuentas se refleja el importe  de los Bienes Muebles y Activos Intangibles propiedad del Fideicomiso y se encuentran Integrados según lo siguiente:</w:t>
      </w:r>
    </w:p>
    <w:p w:rsidR="002C17AE" w:rsidRDefault="002C17AE" w:rsidP="00E43FDD">
      <w:pPr>
        <w:pStyle w:val="Texto"/>
        <w:spacing w:after="0" w:line="276" w:lineRule="auto"/>
        <w:ind w:firstLine="0"/>
        <w:rPr>
          <w:color w:val="000000"/>
          <w:sz w:val="6"/>
          <w:szCs w:val="6"/>
          <w:lang w:eastAsia="es-MX"/>
        </w:rPr>
      </w:pPr>
    </w:p>
    <w:p w:rsidR="003555F8" w:rsidRDefault="00C47CB8" w:rsidP="003555F8">
      <w:pPr>
        <w:pStyle w:val="Texto"/>
        <w:spacing w:line="276" w:lineRule="auto"/>
        <w:ind w:firstLine="0"/>
      </w:pPr>
      <w:r>
        <w:rPr>
          <w:noProof/>
          <w:lang w:val="es-MX" w:eastAsia="es-MX"/>
        </w:rPr>
        <w:lastRenderedPageBreak/>
        <w:drawing>
          <wp:inline distT="0" distB="0" distL="0" distR="0" wp14:anchorId="676F10E8" wp14:editId="2AE88FD7">
            <wp:extent cx="5751796" cy="1041990"/>
            <wp:effectExtent l="0" t="0" r="1905"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67" t="13881" r="35166" b="61678"/>
                    <a:stretch/>
                  </pic:blipFill>
                  <pic:spPr bwMode="auto">
                    <a:xfrm>
                      <a:off x="0" y="0"/>
                      <a:ext cx="5767846" cy="1044898"/>
                    </a:xfrm>
                    <a:prstGeom prst="rect">
                      <a:avLst/>
                    </a:prstGeom>
                    <a:ln>
                      <a:noFill/>
                    </a:ln>
                    <a:extLst>
                      <a:ext uri="{53640926-AAD7-44D8-BBD7-CCE9431645EC}">
                        <a14:shadowObscured xmlns:a14="http://schemas.microsoft.com/office/drawing/2010/main"/>
                      </a:ext>
                    </a:extLst>
                  </pic:spPr>
                </pic:pic>
              </a:graphicData>
            </a:graphic>
          </wp:inline>
        </w:drawing>
      </w:r>
      <w:r w:rsidR="003555F8">
        <w:rPr>
          <w:noProof/>
          <w:lang w:val="es-MX" w:eastAsia="es-MX"/>
        </w:rPr>
        <w:t xml:space="preserve">               </w:t>
      </w:r>
      <w:r w:rsidR="003555F8" w:rsidRPr="00B620DB">
        <w:t xml:space="preserve"> </w:t>
      </w:r>
    </w:p>
    <w:p w:rsidR="003555F8" w:rsidRPr="00A6454A" w:rsidRDefault="003555F8" w:rsidP="003555F8">
      <w:pPr>
        <w:pStyle w:val="Texto"/>
        <w:spacing w:line="276" w:lineRule="auto"/>
        <w:ind w:firstLine="0"/>
        <w:rPr>
          <w:sz w:val="20"/>
        </w:rPr>
      </w:pPr>
      <w:r w:rsidRPr="00A6454A">
        <w:rPr>
          <w:sz w:val="20"/>
        </w:rPr>
        <w:t>En el mes de agosto de 2022 se dieron de baja activos fijos por un importe de $ 882,892.06 de acuerdo con el oficio SIF/DA/111-2022 de fecha 20 de junio de 2022 derivado de la primera sesión ordinaria del Comité Técnico del Fideicomiso para el Financiamiento de la Micro y Pequeña Empresa celebrada el día 15 de julio de 2022.</w:t>
      </w:r>
      <w:r w:rsidR="00A6454A" w:rsidRPr="00A6454A">
        <w:rPr>
          <w:sz w:val="20"/>
        </w:rPr>
        <w:t xml:space="preserve">, en noviembre se realizó la cesión de todos los bienes muebles propiedad de </w:t>
      </w:r>
      <w:r w:rsidR="00A6454A">
        <w:rPr>
          <w:sz w:val="20"/>
        </w:rPr>
        <w:t>FIMYPE</w:t>
      </w:r>
      <w:r w:rsidR="00A6454A" w:rsidRPr="00A6454A">
        <w:rPr>
          <w:sz w:val="20"/>
        </w:rPr>
        <w:t xml:space="preserve">, </w:t>
      </w:r>
      <w:r w:rsidR="00A6454A">
        <w:rPr>
          <w:sz w:val="20"/>
        </w:rPr>
        <w:t>a</w:t>
      </w:r>
      <w:r w:rsidR="00A6454A" w:rsidRPr="00A6454A">
        <w:rPr>
          <w:sz w:val="20"/>
        </w:rPr>
        <w:t xml:space="preserve"> favor del SÍFINANCIA, aprobado en el acuerdo </w:t>
      </w:r>
      <w:r w:rsidR="00A6454A">
        <w:rPr>
          <w:sz w:val="20"/>
        </w:rPr>
        <w:t>FIM</w:t>
      </w:r>
      <w:r w:rsidR="00A6454A" w:rsidRPr="00A6454A">
        <w:rPr>
          <w:sz w:val="20"/>
        </w:rPr>
        <w:t>/SO/</w:t>
      </w:r>
      <w:r w:rsidR="00A6454A">
        <w:rPr>
          <w:sz w:val="20"/>
        </w:rPr>
        <w:t>1</w:t>
      </w:r>
      <w:r w:rsidR="00A6454A" w:rsidRPr="00A6454A">
        <w:rPr>
          <w:sz w:val="20"/>
        </w:rPr>
        <w:t>/</w:t>
      </w:r>
      <w:r w:rsidR="00A6454A">
        <w:rPr>
          <w:sz w:val="20"/>
        </w:rPr>
        <w:t xml:space="preserve">16/2022, </w:t>
      </w:r>
      <w:r w:rsidR="00A6454A" w:rsidRPr="00A6454A">
        <w:rPr>
          <w:sz w:val="20"/>
        </w:rPr>
        <w:t>se formalizo con la firma del contrato de Cesión de Bienes Muebles con fecha del 28 de Octubre del 2022, y que contiene el anexo 1 relación del inventario de los bienes descritos; por un total de</w:t>
      </w:r>
      <w:r w:rsidR="00A6454A">
        <w:rPr>
          <w:sz w:val="20"/>
        </w:rPr>
        <w:t xml:space="preserve"> 207</w:t>
      </w:r>
      <w:r w:rsidR="00A6454A" w:rsidRPr="00A6454A">
        <w:rPr>
          <w:sz w:val="20"/>
        </w:rPr>
        <w:t xml:space="preserve"> bienes</w:t>
      </w:r>
      <w:r w:rsidR="00A6454A">
        <w:rPr>
          <w:sz w:val="20"/>
        </w:rPr>
        <w:t xml:space="preserve"> muebles</w:t>
      </w:r>
      <w:r w:rsidR="00A6454A" w:rsidRPr="00A6454A">
        <w:rPr>
          <w:sz w:val="20"/>
        </w:rPr>
        <w:t xml:space="preserve"> con  valor total de $</w:t>
      </w:r>
      <w:r w:rsidR="00A6454A">
        <w:rPr>
          <w:sz w:val="20"/>
        </w:rPr>
        <w:t xml:space="preserve"> 1´404</w:t>
      </w:r>
      <w:r w:rsidR="00A6454A" w:rsidRPr="00A6454A">
        <w:rPr>
          <w:sz w:val="20"/>
        </w:rPr>
        <w:t>,</w:t>
      </w:r>
      <w:r w:rsidR="00A6454A">
        <w:rPr>
          <w:sz w:val="20"/>
        </w:rPr>
        <w:t>996</w:t>
      </w:r>
      <w:r w:rsidR="00E43FDD">
        <w:rPr>
          <w:sz w:val="20"/>
        </w:rPr>
        <w:t>, derivado de lo anterior en el mes de diciembre se realizaron los ajuste solicitados mediante el oficio DA/RM/005/22 que complementa el registro de la cesión de bienes por un importe de $121,517.</w:t>
      </w:r>
    </w:p>
    <w:p w:rsidR="003555F8" w:rsidRDefault="003555F8" w:rsidP="003555F8">
      <w:pPr>
        <w:pStyle w:val="Texto"/>
        <w:spacing w:line="276" w:lineRule="auto"/>
        <w:ind w:firstLine="0"/>
        <w:rPr>
          <w:sz w:val="20"/>
        </w:rPr>
      </w:pPr>
      <w:r w:rsidRPr="00364CA9">
        <w:rPr>
          <w:b/>
          <w:sz w:val="20"/>
        </w:rPr>
        <w:t>A</w:t>
      </w:r>
      <w:r>
        <w:rPr>
          <w:b/>
          <w:sz w:val="20"/>
        </w:rPr>
        <w:t>ctivos Intangibles</w:t>
      </w:r>
      <w:r w:rsidRPr="00364CA9">
        <w:rPr>
          <w:b/>
          <w:sz w:val="20"/>
        </w:rPr>
        <w:t>:</w:t>
      </w:r>
      <w:r w:rsidRPr="00364CA9">
        <w:rPr>
          <w:sz w:val="20"/>
        </w:rPr>
        <w:t xml:space="preserve"> Representa el monto de derechos pagados para el uso de activos de propiedad industrial, comercial, intelectual </w:t>
      </w:r>
    </w:p>
    <w:p w:rsidR="003555F8" w:rsidRDefault="00C47CB8" w:rsidP="00113DC0">
      <w:pPr>
        <w:spacing w:after="0" w:line="240" w:lineRule="auto"/>
        <w:rPr>
          <w:rFonts w:ascii="Arial" w:eastAsia="Times New Roman" w:hAnsi="Arial" w:cs="Arial"/>
          <w:b/>
          <w:color w:val="000000"/>
          <w:sz w:val="20"/>
          <w:szCs w:val="20"/>
          <w:lang w:eastAsia="es-MX"/>
        </w:rPr>
      </w:pPr>
      <w:r>
        <w:rPr>
          <w:noProof/>
          <w:lang w:eastAsia="es-MX"/>
        </w:rPr>
        <w:drawing>
          <wp:inline distT="0" distB="0" distL="0" distR="0" wp14:anchorId="46719573" wp14:editId="0E7F430F">
            <wp:extent cx="5731127" cy="808075"/>
            <wp:effectExtent l="0" t="0" r="317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67" t="14182" r="35675" b="69523"/>
                    <a:stretch/>
                  </pic:blipFill>
                  <pic:spPr bwMode="auto">
                    <a:xfrm>
                      <a:off x="0" y="0"/>
                      <a:ext cx="5741862" cy="809589"/>
                    </a:xfrm>
                    <a:prstGeom prst="rect">
                      <a:avLst/>
                    </a:prstGeom>
                    <a:ln>
                      <a:noFill/>
                    </a:ln>
                    <a:extLst>
                      <a:ext uri="{53640926-AAD7-44D8-BBD7-CCE9431645EC}">
                        <a14:shadowObscured xmlns:a14="http://schemas.microsoft.com/office/drawing/2010/main"/>
                      </a:ext>
                    </a:extLst>
                  </pic:spPr>
                </pic:pic>
              </a:graphicData>
            </a:graphic>
          </wp:inline>
        </w:drawing>
      </w:r>
      <w:r w:rsidR="003555F8" w:rsidRPr="007677E3">
        <w:rPr>
          <w:rFonts w:ascii="Arial" w:eastAsia="Times New Roman" w:hAnsi="Arial" w:cs="Arial"/>
          <w:color w:val="000000"/>
          <w:sz w:val="20"/>
          <w:szCs w:val="20"/>
          <w:lang w:eastAsia="es-MX"/>
        </w:rPr>
        <w:tab/>
      </w:r>
      <w:r w:rsidR="003555F8">
        <w:rPr>
          <w:rFonts w:ascii="Arial" w:eastAsia="Times New Roman" w:hAnsi="Arial" w:cs="Arial"/>
          <w:b/>
          <w:color w:val="000000"/>
          <w:sz w:val="20"/>
          <w:szCs w:val="20"/>
          <w:lang w:eastAsia="es-MX"/>
        </w:rPr>
        <w:t xml:space="preserve">                                                                                 </w:t>
      </w:r>
    </w:p>
    <w:p w:rsidR="003555F8" w:rsidRPr="00084F21" w:rsidRDefault="003555F8" w:rsidP="00113DC0">
      <w:pPr>
        <w:spacing w:after="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En el </w:t>
      </w:r>
      <w:r w:rsidRPr="002C17AE">
        <w:rPr>
          <w:rFonts w:ascii="Arial" w:eastAsia="Times New Roman" w:hAnsi="Arial" w:cs="Arial"/>
          <w:color w:val="000000"/>
          <w:sz w:val="20"/>
          <w:szCs w:val="20"/>
          <w:lang w:eastAsia="es-MX"/>
        </w:rPr>
        <w:t xml:space="preserve">mes de septiembre de 2022 se dieron de baja activos intangibles por estar obsoletos </w:t>
      </w:r>
      <w:r w:rsidR="00113DC0">
        <w:rPr>
          <w:rFonts w:ascii="Arial" w:eastAsia="Times New Roman" w:hAnsi="Arial" w:cs="Arial"/>
          <w:color w:val="000000"/>
          <w:sz w:val="20"/>
          <w:szCs w:val="20"/>
          <w:lang w:eastAsia="es-MX"/>
        </w:rPr>
        <w:t>por la cantidad de $ 400,889</w:t>
      </w:r>
      <w:r w:rsidR="00A6454A" w:rsidRPr="002C17AE">
        <w:rPr>
          <w:rFonts w:ascii="Arial" w:hAnsi="Arial" w:cs="Arial"/>
          <w:sz w:val="20"/>
          <w:szCs w:val="20"/>
        </w:rPr>
        <w:t xml:space="preserve">, se realizó la cesión de 3 bienes intangibles propiedad de </w:t>
      </w:r>
      <w:r w:rsidR="00D40C5E" w:rsidRPr="002C17AE">
        <w:rPr>
          <w:rFonts w:ascii="Arial" w:hAnsi="Arial" w:cs="Arial"/>
          <w:sz w:val="20"/>
          <w:szCs w:val="20"/>
        </w:rPr>
        <w:t>FIMYPE</w:t>
      </w:r>
      <w:r w:rsidR="00A6454A" w:rsidRPr="002C17AE">
        <w:rPr>
          <w:rFonts w:ascii="Arial" w:hAnsi="Arial" w:cs="Arial"/>
          <w:sz w:val="20"/>
          <w:szCs w:val="20"/>
        </w:rPr>
        <w:t>, a favor del SÍFINANCIA, por $183,72</w:t>
      </w:r>
      <w:r w:rsidR="00460ED0" w:rsidRPr="002C17AE">
        <w:rPr>
          <w:rFonts w:ascii="Arial" w:hAnsi="Arial" w:cs="Arial"/>
          <w:sz w:val="20"/>
          <w:szCs w:val="20"/>
        </w:rPr>
        <w:t>0, aprobado en el acuerdo FIM/SO/1/16/2022.</w:t>
      </w:r>
    </w:p>
    <w:p w:rsidR="003555F8" w:rsidRDefault="003555F8" w:rsidP="003555F8">
      <w:pPr>
        <w:spacing w:after="0"/>
        <w:rPr>
          <w:rFonts w:ascii="Arial" w:eastAsia="Times New Roman" w:hAnsi="Arial" w:cs="Arial"/>
          <w:b/>
          <w:color w:val="000000"/>
          <w:sz w:val="20"/>
          <w:szCs w:val="20"/>
          <w:lang w:eastAsia="es-MX"/>
        </w:rPr>
      </w:pPr>
    </w:p>
    <w:p w:rsidR="003555F8" w:rsidRPr="00460ED0" w:rsidRDefault="003555F8" w:rsidP="00460ED0">
      <w:pPr>
        <w:spacing w:after="0"/>
        <w:jc w:val="both"/>
        <w:rPr>
          <w:rFonts w:ascii="Arial" w:hAnsi="Arial" w:cs="Arial"/>
          <w:sz w:val="20"/>
          <w:szCs w:val="20"/>
        </w:rPr>
      </w:pPr>
      <w:r w:rsidRPr="003555F8">
        <w:rPr>
          <w:rFonts w:ascii="Arial" w:hAnsi="Arial" w:cs="Arial"/>
          <w:b/>
          <w:sz w:val="20"/>
          <w:szCs w:val="20"/>
        </w:rPr>
        <w:t>Estimaciones y Deterioros:</w:t>
      </w:r>
      <w:r w:rsidRPr="004258EC">
        <w:rPr>
          <w:rFonts w:ascii="Arial" w:hAnsi="Arial" w:cs="Arial"/>
          <w:b/>
        </w:rPr>
        <w:t xml:space="preserve"> </w:t>
      </w:r>
      <w:r w:rsidRPr="002A03F2">
        <w:rPr>
          <w:rFonts w:ascii="Arial" w:hAnsi="Arial" w:cs="Arial"/>
          <w:sz w:val="20"/>
          <w:szCs w:val="20"/>
        </w:rPr>
        <w:t>Representa el monto de las depreciaciones de bienes y amortizaciones de Intangibles. Integra los montos acumulados de ejercicios fiscales ant</w:t>
      </w:r>
      <w:r>
        <w:rPr>
          <w:rFonts w:ascii="Arial" w:hAnsi="Arial" w:cs="Arial"/>
          <w:sz w:val="20"/>
          <w:szCs w:val="20"/>
        </w:rPr>
        <w:t xml:space="preserve">eriores. </w:t>
      </w:r>
      <w:r w:rsidRPr="002A03F2">
        <w:rPr>
          <w:rFonts w:ascii="Arial" w:hAnsi="Arial" w:cs="Arial"/>
          <w:sz w:val="20"/>
          <w:szCs w:val="20"/>
        </w:rPr>
        <w:t xml:space="preserve">El cálculo se realiza utilizando el método de línea recta, que consiste en aplicar las siguientes tasas anuales: Mobiliario y Equipo de Oficina 10%, Equipo de Administración 10%, Equipo de Computo (Bienes informáticos) 30%, Maquinaria y equipo diverso 10%, Equipo de transporte 25%. </w:t>
      </w:r>
    </w:p>
    <w:p w:rsidR="003555F8" w:rsidRDefault="00C47CB8" w:rsidP="003555F8">
      <w:pPr>
        <w:spacing w:after="0"/>
        <w:rPr>
          <w:rFonts w:ascii="Arial" w:eastAsia="Times New Roman" w:hAnsi="Arial" w:cs="Arial"/>
          <w:b/>
          <w:color w:val="000000"/>
          <w:sz w:val="20"/>
          <w:szCs w:val="20"/>
          <w:lang w:eastAsia="es-MX"/>
        </w:rPr>
      </w:pPr>
      <w:r>
        <w:rPr>
          <w:noProof/>
          <w:lang w:eastAsia="es-MX"/>
        </w:rPr>
        <w:drawing>
          <wp:inline distT="0" distB="0" distL="0" distR="0" wp14:anchorId="110ABE59" wp14:editId="64351F17">
            <wp:extent cx="5743575" cy="1382232"/>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97" t="14182" r="35507" b="57755"/>
                    <a:stretch/>
                  </pic:blipFill>
                  <pic:spPr bwMode="auto">
                    <a:xfrm>
                      <a:off x="0" y="0"/>
                      <a:ext cx="5749831" cy="1383738"/>
                    </a:xfrm>
                    <a:prstGeom prst="rect">
                      <a:avLst/>
                    </a:prstGeom>
                    <a:ln>
                      <a:noFill/>
                    </a:ln>
                    <a:extLst>
                      <a:ext uri="{53640926-AAD7-44D8-BBD7-CCE9431645EC}">
                        <a14:shadowObscured xmlns:a14="http://schemas.microsoft.com/office/drawing/2010/main"/>
                      </a:ext>
                    </a:extLst>
                  </pic:spPr>
                </pic:pic>
              </a:graphicData>
            </a:graphic>
          </wp:inline>
        </w:drawing>
      </w:r>
    </w:p>
    <w:p w:rsidR="003555F8" w:rsidRDefault="003555F8" w:rsidP="003555F8">
      <w:pPr>
        <w:spacing w:after="0"/>
        <w:rPr>
          <w:rFonts w:ascii="Arial" w:eastAsia="Times New Roman" w:hAnsi="Arial" w:cs="Arial"/>
          <w:b/>
          <w:color w:val="000000"/>
          <w:sz w:val="20"/>
          <w:szCs w:val="20"/>
          <w:lang w:eastAsia="es-MX"/>
        </w:rPr>
      </w:pPr>
    </w:p>
    <w:p w:rsidR="003555F8" w:rsidRPr="00A6454A" w:rsidRDefault="003555F8" w:rsidP="003555F8">
      <w:pPr>
        <w:pStyle w:val="Texto"/>
        <w:spacing w:line="276" w:lineRule="auto"/>
        <w:ind w:firstLine="0"/>
        <w:rPr>
          <w:sz w:val="20"/>
        </w:rPr>
      </w:pPr>
      <w:r w:rsidRPr="00A6454A">
        <w:rPr>
          <w:color w:val="000000"/>
          <w:sz w:val="20"/>
          <w:lang w:eastAsia="es-MX"/>
        </w:rPr>
        <w:t xml:space="preserve">En el mes de septiembre de 2021 se canceló Depreciación Acumulada por $90,912.54 derivado de la baja de Bienes Muebles autorizado en </w:t>
      </w:r>
      <w:r w:rsidRPr="00A6454A">
        <w:rPr>
          <w:sz w:val="20"/>
        </w:rPr>
        <w:t xml:space="preserve">el acuerdo 07/01-12-2017 de la III sesión ordinaria celebrada el </w:t>
      </w:r>
      <w:r w:rsidRPr="00A6454A">
        <w:rPr>
          <w:sz w:val="20"/>
        </w:rPr>
        <w:lastRenderedPageBreak/>
        <w:t>01 de diciembre de 2017 del Comité Técnico del Fideicomiso. Así mismo en el mes de agosto de 2022 se canceló Depreciación Acumulada por $ 882,892.06 autorizado en la primera sesión ordinaria del Comité Técnico del Fideicomiso y en el mes de septiembre se canceló amortización acumulada por $400,889.27 de licencias y software que se encuentran obsoletos.</w:t>
      </w:r>
      <w:r w:rsidR="00A6454A" w:rsidRPr="00A6454A">
        <w:rPr>
          <w:sz w:val="20"/>
        </w:rPr>
        <w:t xml:space="preserve">, en noviembre se realizó la cesión de todos los bienes muebles propiedad de </w:t>
      </w:r>
      <w:r w:rsidR="00A6454A">
        <w:rPr>
          <w:sz w:val="20"/>
        </w:rPr>
        <w:t>FIMYPE</w:t>
      </w:r>
      <w:r w:rsidR="00A6454A" w:rsidRPr="00A6454A">
        <w:rPr>
          <w:sz w:val="20"/>
        </w:rPr>
        <w:t xml:space="preserve">, </w:t>
      </w:r>
      <w:r w:rsidR="00A6454A">
        <w:rPr>
          <w:sz w:val="20"/>
        </w:rPr>
        <w:t>a</w:t>
      </w:r>
      <w:r w:rsidR="00A6454A" w:rsidRPr="00A6454A">
        <w:rPr>
          <w:sz w:val="20"/>
        </w:rPr>
        <w:t xml:space="preserve"> favor del SÍFINANCIA, aprobado en el acuerdo </w:t>
      </w:r>
      <w:r w:rsidR="00A6454A">
        <w:rPr>
          <w:sz w:val="20"/>
        </w:rPr>
        <w:t>FIM</w:t>
      </w:r>
      <w:r w:rsidR="00A6454A" w:rsidRPr="00A6454A">
        <w:rPr>
          <w:sz w:val="20"/>
        </w:rPr>
        <w:t>/SO/</w:t>
      </w:r>
      <w:r w:rsidR="00A6454A">
        <w:rPr>
          <w:sz w:val="20"/>
        </w:rPr>
        <w:t>1</w:t>
      </w:r>
      <w:r w:rsidR="00A6454A" w:rsidRPr="00A6454A">
        <w:rPr>
          <w:sz w:val="20"/>
        </w:rPr>
        <w:t>/</w:t>
      </w:r>
      <w:r w:rsidR="00A6454A">
        <w:rPr>
          <w:sz w:val="20"/>
        </w:rPr>
        <w:t>16</w:t>
      </w:r>
      <w:r w:rsidR="00A6454A" w:rsidRPr="00A6454A">
        <w:rPr>
          <w:sz w:val="20"/>
        </w:rPr>
        <w:t>/2022</w:t>
      </w:r>
      <w:r w:rsidR="00A6454A">
        <w:rPr>
          <w:sz w:val="20"/>
        </w:rPr>
        <w:t xml:space="preserve">, </w:t>
      </w:r>
      <w:r w:rsidR="00A6454A" w:rsidRPr="00A6454A">
        <w:rPr>
          <w:sz w:val="20"/>
        </w:rPr>
        <w:t>se formalizo con la firma del contrato de Cesión de Bienes Muebles con fech</w:t>
      </w:r>
      <w:r w:rsidR="00A6454A">
        <w:rPr>
          <w:sz w:val="20"/>
        </w:rPr>
        <w:t xml:space="preserve">a del 28 de Octubre del 2022, y </w:t>
      </w:r>
      <w:r w:rsidR="00A6454A" w:rsidRPr="00A6454A">
        <w:rPr>
          <w:sz w:val="20"/>
        </w:rPr>
        <w:t xml:space="preserve">que contiene el anexo 1 relación del inventario de los bienes descritos; por un total de </w:t>
      </w:r>
      <w:r w:rsidR="00A6454A">
        <w:rPr>
          <w:sz w:val="20"/>
        </w:rPr>
        <w:t>207</w:t>
      </w:r>
      <w:r w:rsidR="00A6454A" w:rsidRPr="00A6454A">
        <w:rPr>
          <w:sz w:val="20"/>
        </w:rPr>
        <w:t xml:space="preserve"> bienes</w:t>
      </w:r>
      <w:r w:rsidR="00A6454A">
        <w:rPr>
          <w:sz w:val="20"/>
        </w:rPr>
        <w:t xml:space="preserve"> muebles</w:t>
      </w:r>
      <w:r w:rsidR="00A6454A" w:rsidRPr="00A6454A">
        <w:rPr>
          <w:sz w:val="20"/>
        </w:rPr>
        <w:t xml:space="preserve"> con  valor total de $</w:t>
      </w:r>
      <w:r w:rsidR="00A6454A">
        <w:rPr>
          <w:sz w:val="20"/>
        </w:rPr>
        <w:t>1´404</w:t>
      </w:r>
      <w:r w:rsidR="00A6454A" w:rsidRPr="00A6454A">
        <w:rPr>
          <w:sz w:val="20"/>
        </w:rPr>
        <w:t>,</w:t>
      </w:r>
      <w:r w:rsidR="00A6454A">
        <w:rPr>
          <w:sz w:val="20"/>
        </w:rPr>
        <w:t>996</w:t>
      </w:r>
      <w:r w:rsidR="00D40C5E">
        <w:rPr>
          <w:sz w:val="20"/>
        </w:rPr>
        <w:t xml:space="preserve"> así como</w:t>
      </w:r>
      <w:r w:rsidR="00A6454A">
        <w:rPr>
          <w:sz w:val="20"/>
        </w:rPr>
        <w:t xml:space="preserve"> 3 </w:t>
      </w:r>
      <w:r w:rsidR="00A6454A" w:rsidRPr="00A6454A">
        <w:rPr>
          <w:sz w:val="20"/>
        </w:rPr>
        <w:t>bienes intangibles por $</w:t>
      </w:r>
      <w:r w:rsidR="00A6454A">
        <w:rPr>
          <w:sz w:val="20"/>
        </w:rPr>
        <w:t>183</w:t>
      </w:r>
      <w:r w:rsidR="00A6454A" w:rsidRPr="00A6454A">
        <w:rPr>
          <w:sz w:val="20"/>
        </w:rPr>
        <w:t>,</w:t>
      </w:r>
      <w:r w:rsidR="00A6454A">
        <w:rPr>
          <w:sz w:val="20"/>
        </w:rPr>
        <w:t>720</w:t>
      </w:r>
      <w:r w:rsidR="00A6454A" w:rsidRPr="00A6454A">
        <w:rPr>
          <w:sz w:val="20"/>
        </w:rPr>
        <w:t xml:space="preserve">, del cual se tenía una depreciación y </w:t>
      </w:r>
      <w:r w:rsidR="00D40C5E">
        <w:rPr>
          <w:sz w:val="20"/>
        </w:rPr>
        <w:t>amortización acumulada de $1´392,058</w:t>
      </w:r>
      <w:r w:rsidR="00A6454A" w:rsidRPr="00A6454A">
        <w:rPr>
          <w:sz w:val="20"/>
        </w:rPr>
        <w:t xml:space="preserve"> pesos</w:t>
      </w:r>
      <w:r w:rsidR="00460ED0">
        <w:rPr>
          <w:sz w:val="20"/>
        </w:rPr>
        <w:t>,</w:t>
      </w:r>
      <w:r w:rsidR="00460ED0" w:rsidRPr="00460ED0">
        <w:rPr>
          <w:sz w:val="20"/>
        </w:rPr>
        <w:t xml:space="preserve"> </w:t>
      </w:r>
      <w:r w:rsidR="00460ED0">
        <w:rPr>
          <w:sz w:val="20"/>
        </w:rPr>
        <w:t>derivado de lo anterior en el mes de diciembre se realizaron los ajuste solicitados mediante el oficio DA/RM/005/22 que complementa el registro de la cesión de bienes por un importe de $121,517.</w:t>
      </w:r>
    </w:p>
    <w:p w:rsidR="003555F8" w:rsidRPr="007677E3" w:rsidRDefault="003555F8" w:rsidP="003555F8">
      <w:pPr>
        <w:spacing w:after="0" w:line="240" w:lineRule="auto"/>
        <w:jc w:val="both"/>
        <w:rPr>
          <w:rFonts w:ascii="Arial" w:eastAsia="Times New Roman" w:hAnsi="Arial" w:cs="Arial"/>
          <w:b/>
          <w:color w:val="000000"/>
          <w:sz w:val="20"/>
          <w:szCs w:val="20"/>
          <w:lang w:eastAsia="es-MX"/>
        </w:rPr>
      </w:pPr>
      <w:r w:rsidRPr="007677E3">
        <w:rPr>
          <w:rFonts w:ascii="Arial" w:eastAsia="Times New Roman" w:hAnsi="Arial" w:cs="Arial"/>
          <w:b/>
          <w:color w:val="000000"/>
          <w:sz w:val="20"/>
          <w:szCs w:val="20"/>
          <w:lang w:eastAsia="es-MX"/>
        </w:rPr>
        <w:t>Otros Activos Circulantes</w:t>
      </w:r>
      <w:r w:rsidRPr="007677E3">
        <w:rPr>
          <w:rFonts w:ascii="Arial" w:eastAsia="Times New Roman" w:hAnsi="Arial" w:cs="Arial"/>
          <w:b/>
          <w:color w:val="000000"/>
          <w:sz w:val="20"/>
          <w:szCs w:val="20"/>
          <w:lang w:eastAsia="es-MX"/>
        </w:rPr>
        <w:tab/>
      </w:r>
      <w:r w:rsidRPr="007677E3">
        <w:rPr>
          <w:rFonts w:ascii="Arial" w:eastAsia="Times New Roman" w:hAnsi="Arial" w:cs="Arial"/>
          <w:b/>
          <w:color w:val="000000"/>
          <w:sz w:val="20"/>
          <w:szCs w:val="20"/>
          <w:lang w:eastAsia="es-MX"/>
        </w:rPr>
        <w:tab/>
      </w:r>
      <w:r w:rsidRPr="007677E3">
        <w:rPr>
          <w:rFonts w:ascii="Arial" w:eastAsia="Times New Roman" w:hAnsi="Arial" w:cs="Arial"/>
          <w:b/>
          <w:color w:val="000000"/>
          <w:sz w:val="20"/>
          <w:szCs w:val="20"/>
          <w:lang w:eastAsia="es-MX"/>
        </w:rPr>
        <w:tab/>
      </w:r>
      <w:r w:rsidRPr="007677E3">
        <w:rPr>
          <w:rFonts w:ascii="Arial" w:eastAsia="Times New Roman" w:hAnsi="Arial" w:cs="Arial"/>
          <w:b/>
          <w:color w:val="000000"/>
          <w:sz w:val="20"/>
          <w:szCs w:val="20"/>
          <w:lang w:eastAsia="es-MX"/>
        </w:rPr>
        <w:tab/>
      </w:r>
      <w:r w:rsidRPr="007677E3">
        <w:rPr>
          <w:rFonts w:ascii="Arial" w:eastAsia="Times New Roman" w:hAnsi="Arial" w:cs="Arial"/>
          <w:b/>
          <w:color w:val="000000"/>
          <w:sz w:val="20"/>
          <w:szCs w:val="20"/>
          <w:lang w:eastAsia="es-MX"/>
        </w:rPr>
        <w:tab/>
      </w:r>
      <w:r w:rsidRPr="007677E3">
        <w:rPr>
          <w:rFonts w:ascii="Arial" w:eastAsia="Times New Roman" w:hAnsi="Arial" w:cs="Arial"/>
          <w:b/>
          <w:color w:val="000000"/>
          <w:sz w:val="20"/>
          <w:szCs w:val="20"/>
          <w:lang w:eastAsia="es-MX"/>
        </w:rPr>
        <w:tab/>
      </w:r>
    </w:p>
    <w:p w:rsidR="003555F8" w:rsidRDefault="003555F8" w:rsidP="003555F8">
      <w:pPr>
        <w:spacing w:after="0"/>
        <w:jc w:val="both"/>
        <w:rPr>
          <w:rFonts w:ascii="Arial" w:eastAsia="Times New Roman" w:hAnsi="Arial" w:cs="Arial"/>
          <w:color w:val="000000"/>
          <w:sz w:val="20"/>
          <w:szCs w:val="20"/>
          <w:lang w:eastAsia="es-MX"/>
        </w:rPr>
      </w:pPr>
      <w:r w:rsidRPr="007677E3">
        <w:rPr>
          <w:rFonts w:ascii="Arial" w:eastAsia="Times New Roman" w:hAnsi="Arial" w:cs="Arial"/>
          <w:color w:val="000000"/>
          <w:sz w:val="20"/>
          <w:szCs w:val="20"/>
          <w:lang w:eastAsia="es-MX"/>
        </w:rPr>
        <w:t>En esta cuenta se registran los valores en garantía otorgados para respaldar distintos programas en los que participa el fideicomiso y los bienes recibidos en la cobranza realizada a los acreditados</w:t>
      </w:r>
      <w:r>
        <w:rPr>
          <w:rFonts w:ascii="Arial" w:eastAsia="Times New Roman" w:hAnsi="Arial" w:cs="Arial"/>
          <w:color w:val="000000"/>
          <w:sz w:val="20"/>
          <w:szCs w:val="20"/>
          <w:lang w:eastAsia="es-MX"/>
        </w:rPr>
        <w:t>.</w:t>
      </w:r>
      <w:r w:rsidRPr="007677E3">
        <w:rPr>
          <w:rFonts w:ascii="Arial" w:eastAsia="Times New Roman" w:hAnsi="Arial" w:cs="Arial"/>
          <w:color w:val="000000"/>
          <w:sz w:val="20"/>
          <w:szCs w:val="20"/>
          <w:lang w:eastAsia="es-MX"/>
        </w:rPr>
        <w:t xml:space="preserve"> </w:t>
      </w:r>
    </w:p>
    <w:p w:rsidR="003555F8" w:rsidRPr="002C17AE" w:rsidRDefault="003555F8" w:rsidP="003555F8">
      <w:pPr>
        <w:spacing w:after="0"/>
        <w:jc w:val="both"/>
        <w:rPr>
          <w:rFonts w:ascii="Arial" w:eastAsia="Times New Roman" w:hAnsi="Arial" w:cs="Arial"/>
          <w:color w:val="000000"/>
          <w:sz w:val="12"/>
          <w:szCs w:val="12"/>
          <w:lang w:eastAsia="es-MX"/>
        </w:rPr>
      </w:pPr>
    </w:p>
    <w:p w:rsidR="003555F8" w:rsidRDefault="00C47CB8" w:rsidP="003555F8">
      <w:pPr>
        <w:spacing w:after="0"/>
        <w:rPr>
          <w:rFonts w:ascii="Arial" w:eastAsia="Times New Roman" w:hAnsi="Arial" w:cs="Arial"/>
          <w:color w:val="000000"/>
          <w:sz w:val="20"/>
          <w:szCs w:val="20"/>
          <w:lang w:eastAsia="es-MX"/>
        </w:rPr>
      </w:pPr>
      <w:r>
        <w:rPr>
          <w:noProof/>
          <w:lang w:eastAsia="es-MX"/>
        </w:rPr>
        <w:drawing>
          <wp:inline distT="0" distB="0" distL="0" distR="0" wp14:anchorId="1BFD2C03" wp14:editId="5A8E1EF8">
            <wp:extent cx="5724525" cy="8667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67" t="14170" r="35506" b="71334"/>
                    <a:stretch/>
                  </pic:blipFill>
                  <pic:spPr bwMode="auto">
                    <a:xfrm>
                      <a:off x="0" y="0"/>
                      <a:ext cx="5724525" cy="866775"/>
                    </a:xfrm>
                    <a:prstGeom prst="rect">
                      <a:avLst/>
                    </a:prstGeom>
                    <a:ln>
                      <a:noFill/>
                    </a:ln>
                    <a:extLst>
                      <a:ext uri="{53640926-AAD7-44D8-BBD7-CCE9431645EC}">
                        <a14:shadowObscured xmlns:a14="http://schemas.microsoft.com/office/drawing/2010/main"/>
                      </a:ext>
                    </a:extLst>
                  </pic:spPr>
                </pic:pic>
              </a:graphicData>
            </a:graphic>
          </wp:inline>
        </w:drawing>
      </w:r>
    </w:p>
    <w:p w:rsidR="002C17AE" w:rsidRPr="002C17AE" w:rsidRDefault="002C17AE" w:rsidP="003555F8">
      <w:pPr>
        <w:jc w:val="both"/>
        <w:rPr>
          <w:rFonts w:ascii="Arial" w:hAnsi="Arial" w:cs="Arial"/>
          <w:b/>
          <w:sz w:val="6"/>
          <w:szCs w:val="6"/>
        </w:rPr>
      </w:pPr>
    </w:p>
    <w:p w:rsidR="003555F8" w:rsidRPr="00512029" w:rsidRDefault="003555F8" w:rsidP="003555F8">
      <w:pPr>
        <w:jc w:val="both"/>
        <w:rPr>
          <w:rFonts w:ascii="Arial" w:hAnsi="Arial" w:cs="Arial"/>
          <w:b/>
        </w:rPr>
      </w:pPr>
      <w:r w:rsidRPr="00512029">
        <w:rPr>
          <w:rFonts w:ascii="Arial" w:hAnsi="Arial" w:cs="Arial"/>
          <w:b/>
        </w:rPr>
        <w:t xml:space="preserve">Pasivo </w:t>
      </w:r>
    </w:p>
    <w:p w:rsidR="003555F8" w:rsidRDefault="003555F8" w:rsidP="00861A87">
      <w:pPr>
        <w:spacing w:after="0" w:line="240" w:lineRule="auto"/>
        <w:rPr>
          <w:rFonts w:ascii="Arial" w:eastAsia="Times New Roman" w:hAnsi="Arial" w:cs="Arial"/>
          <w:b/>
          <w:color w:val="000000"/>
          <w:sz w:val="20"/>
          <w:szCs w:val="20"/>
          <w:lang w:eastAsia="es-MX"/>
        </w:rPr>
      </w:pPr>
      <w:r w:rsidRPr="006C5D36">
        <w:rPr>
          <w:rFonts w:ascii="Arial" w:eastAsia="Times New Roman" w:hAnsi="Arial" w:cs="Arial"/>
          <w:b/>
          <w:color w:val="000000"/>
          <w:sz w:val="20"/>
          <w:szCs w:val="20"/>
          <w:lang w:eastAsia="es-MX"/>
        </w:rPr>
        <w:t>Cuentas por Pagar a Corto Plazo</w:t>
      </w:r>
      <w:r w:rsidRPr="006C5D36">
        <w:rPr>
          <w:rFonts w:ascii="Arial" w:eastAsia="Times New Roman" w:hAnsi="Arial" w:cs="Arial"/>
          <w:b/>
          <w:color w:val="000000"/>
          <w:sz w:val="20"/>
          <w:szCs w:val="20"/>
          <w:lang w:eastAsia="es-MX"/>
        </w:rPr>
        <w:tab/>
      </w:r>
    </w:p>
    <w:p w:rsidR="003555F8" w:rsidRDefault="003555F8" w:rsidP="00861A87">
      <w:pPr>
        <w:spacing w:after="0" w:line="240" w:lineRule="auto"/>
        <w:jc w:val="both"/>
        <w:rPr>
          <w:rFonts w:ascii="Arial" w:eastAsia="Times New Roman" w:hAnsi="Arial" w:cs="Arial"/>
          <w:color w:val="000000"/>
          <w:sz w:val="20"/>
          <w:szCs w:val="20"/>
          <w:lang w:eastAsia="es-MX"/>
        </w:rPr>
      </w:pPr>
      <w:r w:rsidRPr="007677E3">
        <w:rPr>
          <w:rFonts w:ascii="Arial" w:eastAsia="Times New Roman" w:hAnsi="Arial" w:cs="Arial"/>
          <w:color w:val="000000"/>
          <w:sz w:val="20"/>
          <w:szCs w:val="20"/>
          <w:lang w:eastAsia="es-MX"/>
        </w:rPr>
        <w:t>Este apartado se integra por las Cuentas por Pagar a corto plazo derivadas de la adquisición de diversos bienes y servicios, así como por los impuestos retenidos pendientes de enterar al SAT, de los saldos a favor de los acreditados por pagos hechos en exceso y de la provisión de los intereses pendientes de pagar a las distintas entidades que aportan recursos para los programas que opera.</w:t>
      </w:r>
    </w:p>
    <w:p w:rsidR="003555F8" w:rsidRDefault="003555F8" w:rsidP="003555F8">
      <w:pPr>
        <w:spacing w:after="0"/>
        <w:jc w:val="both"/>
        <w:rPr>
          <w:rFonts w:ascii="Arial" w:eastAsia="Times New Roman" w:hAnsi="Arial" w:cs="Arial"/>
          <w:color w:val="000000"/>
          <w:sz w:val="20"/>
          <w:szCs w:val="20"/>
          <w:lang w:eastAsia="es-MX"/>
        </w:rPr>
      </w:pPr>
    </w:p>
    <w:p w:rsidR="003555F8" w:rsidRDefault="00C47CB8" w:rsidP="003555F8">
      <w:pPr>
        <w:spacing w:after="0"/>
        <w:jc w:val="both"/>
        <w:rPr>
          <w:rFonts w:ascii="Arial" w:eastAsia="Times New Roman" w:hAnsi="Arial" w:cs="Arial"/>
          <w:color w:val="000000"/>
          <w:sz w:val="20"/>
          <w:szCs w:val="20"/>
          <w:lang w:eastAsia="es-MX"/>
        </w:rPr>
      </w:pPr>
      <w:r>
        <w:rPr>
          <w:noProof/>
          <w:lang w:eastAsia="es-MX"/>
        </w:rPr>
        <w:drawing>
          <wp:inline distT="0" distB="0" distL="0" distR="0" wp14:anchorId="512926B3" wp14:editId="32BE7C5E">
            <wp:extent cx="5734050" cy="1514475"/>
            <wp:effectExtent l="0" t="0" r="0" b="9525"/>
            <wp:docPr id="1572" name="Imagen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67" t="14182" r="35675" b="61678"/>
                    <a:stretch/>
                  </pic:blipFill>
                  <pic:spPr bwMode="auto">
                    <a:xfrm>
                      <a:off x="0" y="0"/>
                      <a:ext cx="5734050" cy="1514475"/>
                    </a:xfrm>
                    <a:prstGeom prst="rect">
                      <a:avLst/>
                    </a:prstGeom>
                    <a:ln>
                      <a:noFill/>
                    </a:ln>
                    <a:extLst>
                      <a:ext uri="{53640926-AAD7-44D8-BBD7-CCE9431645EC}">
                        <a14:shadowObscured xmlns:a14="http://schemas.microsoft.com/office/drawing/2010/main"/>
                      </a:ext>
                    </a:extLst>
                  </pic:spPr>
                </pic:pic>
              </a:graphicData>
            </a:graphic>
          </wp:inline>
        </w:drawing>
      </w:r>
    </w:p>
    <w:tbl>
      <w:tblPr>
        <w:tblW w:w="7593" w:type="dxa"/>
        <w:tblInd w:w="562" w:type="dxa"/>
        <w:tblCellMar>
          <w:left w:w="70" w:type="dxa"/>
          <w:right w:w="70" w:type="dxa"/>
        </w:tblCellMar>
        <w:tblLook w:val="04A0" w:firstRow="1" w:lastRow="0" w:firstColumn="1" w:lastColumn="0" w:noHBand="0" w:noVBand="1"/>
      </w:tblPr>
      <w:tblGrid>
        <w:gridCol w:w="5103"/>
        <w:gridCol w:w="1290"/>
        <w:gridCol w:w="1200"/>
      </w:tblGrid>
      <w:tr w:rsidR="003555F8" w:rsidRPr="0016117B" w:rsidTr="002C17AE">
        <w:trPr>
          <w:trHeight w:val="170"/>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55F8" w:rsidRPr="002C17AE" w:rsidRDefault="00FF0FAF" w:rsidP="00FF0FAF">
            <w:pPr>
              <w:spacing w:after="0" w:line="240" w:lineRule="auto"/>
              <w:rPr>
                <w:rFonts w:ascii="Calibri" w:eastAsia="Times New Roman" w:hAnsi="Calibri" w:cs="Times New Roman"/>
                <w:b/>
                <w:bCs/>
                <w:color w:val="000000"/>
                <w:sz w:val="18"/>
                <w:szCs w:val="18"/>
                <w:lang w:eastAsia="es-MX"/>
              </w:rPr>
            </w:pPr>
            <w:r w:rsidRPr="002C17AE">
              <w:rPr>
                <w:rFonts w:ascii="Arial" w:eastAsia="Times New Roman" w:hAnsi="Arial" w:cs="Arial"/>
                <w:color w:val="000000"/>
                <w:sz w:val="18"/>
                <w:szCs w:val="18"/>
                <w:lang w:eastAsia="es-MX"/>
              </w:rPr>
              <w:tab/>
            </w:r>
            <w:r w:rsidR="003555F8" w:rsidRPr="002C17AE">
              <w:rPr>
                <w:rFonts w:ascii="Arial" w:eastAsia="Times New Roman" w:hAnsi="Arial" w:cs="Arial"/>
                <w:color w:val="000000"/>
                <w:sz w:val="18"/>
                <w:szCs w:val="18"/>
                <w:lang w:eastAsia="es-MX"/>
              </w:rPr>
              <w:tab/>
            </w:r>
            <w:r w:rsidR="003555F8" w:rsidRPr="002C17AE">
              <w:rPr>
                <w:rFonts w:ascii="Calibri" w:eastAsia="Times New Roman" w:hAnsi="Calibri" w:cs="Times New Roman"/>
                <w:b/>
                <w:bCs/>
                <w:color w:val="000000"/>
                <w:sz w:val="18"/>
                <w:szCs w:val="18"/>
                <w:lang w:eastAsia="es-MX"/>
              </w:rPr>
              <w:t>PROVEEDOR</w:t>
            </w:r>
          </w:p>
        </w:tc>
        <w:tc>
          <w:tcPr>
            <w:tcW w:w="1290" w:type="dxa"/>
            <w:tcBorders>
              <w:top w:val="single" w:sz="4" w:space="0" w:color="auto"/>
              <w:left w:val="nil"/>
              <w:bottom w:val="single" w:sz="4" w:space="0" w:color="auto"/>
              <w:right w:val="single" w:sz="4" w:space="0" w:color="auto"/>
            </w:tcBorders>
            <w:shd w:val="clear" w:color="auto" w:fill="auto"/>
            <w:noWrap/>
            <w:vAlign w:val="bottom"/>
            <w:hideMark/>
          </w:tcPr>
          <w:p w:rsidR="003555F8" w:rsidRPr="002C17AE" w:rsidRDefault="003555F8" w:rsidP="00D936B1">
            <w:pPr>
              <w:spacing w:after="0" w:line="240" w:lineRule="auto"/>
              <w:jc w:val="center"/>
              <w:rPr>
                <w:rFonts w:ascii="Calibri" w:eastAsia="Times New Roman" w:hAnsi="Calibri" w:cs="Times New Roman"/>
                <w:b/>
                <w:bCs/>
                <w:color w:val="000000"/>
                <w:sz w:val="18"/>
                <w:szCs w:val="18"/>
                <w:lang w:eastAsia="es-MX"/>
              </w:rPr>
            </w:pPr>
            <w:r w:rsidRPr="002C17AE">
              <w:rPr>
                <w:rFonts w:ascii="Calibri" w:eastAsia="Times New Roman" w:hAnsi="Calibri" w:cs="Times New Roman"/>
                <w:b/>
                <w:bCs/>
                <w:color w:val="000000"/>
                <w:sz w:val="18"/>
                <w:szCs w:val="18"/>
                <w:lang w:eastAsia="es-MX"/>
              </w:rPr>
              <w:t>IMPORTE</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555F8" w:rsidRPr="002C17AE" w:rsidRDefault="003555F8" w:rsidP="00D936B1">
            <w:pPr>
              <w:spacing w:after="0" w:line="240" w:lineRule="auto"/>
              <w:jc w:val="center"/>
              <w:rPr>
                <w:rFonts w:ascii="Calibri" w:eastAsia="Times New Roman" w:hAnsi="Calibri" w:cs="Times New Roman"/>
                <w:b/>
                <w:bCs/>
                <w:color w:val="000000"/>
                <w:sz w:val="18"/>
                <w:szCs w:val="18"/>
                <w:lang w:eastAsia="es-MX"/>
              </w:rPr>
            </w:pPr>
            <w:r w:rsidRPr="002C17AE">
              <w:rPr>
                <w:rFonts w:ascii="Calibri" w:eastAsia="Times New Roman" w:hAnsi="Calibri" w:cs="Times New Roman"/>
                <w:b/>
                <w:bCs/>
                <w:color w:val="000000"/>
                <w:sz w:val="18"/>
                <w:szCs w:val="18"/>
                <w:lang w:eastAsia="es-MX"/>
              </w:rPr>
              <w:t>PARTIDA</w:t>
            </w:r>
          </w:p>
        </w:tc>
      </w:tr>
      <w:tr w:rsidR="003555F8" w:rsidRPr="0016117B" w:rsidTr="002C17AE">
        <w:trPr>
          <w:trHeight w:val="132"/>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3555F8" w:rsidRPr="002C17AE" w:rsidRDefault="003555F8" w:rsidP="00D936B1">
            <w:pPr>
              <w:spacing w:after="0" w:line="240" w:lineRule="auto"/>
              <w:rPr>
                <w:rFonts w:ascii="Calibri" w:eastAsia="Times New Roman" w:hAnsi="Calibri" w:cs="Times New Roman"/>
                <w:color w:val="000000"/>
                <w:sz w:val="18"/>
                <w:szCs w:val="18"/>
                <w:lang w:eastAsia="es-MX"/>
              </w:rPr>
            </w:pPr>
            <w:r w:rsidRPr="002C17AE">
              <w:rPr>
                <w:rFonts w:ascii="Calibri" w:eastAsia="Times New Roman" w:hAnsi="Calibri" w:cs="Times New Roman"/>
                <w:color w:val="000000"/>
                <w:sz w:val="18"/>
                <w:szCs w:val="18"/>
                <w:lang w:eastAsia="es-MX"/>
              </w:rPr>
              <w:t>Marcela Tinoco Solórzano</w:t>
            </w:r>
          </w:p>
        </w:tc>
        <w:tc>
          <w:tcPr>
            <w:tcW w:w="1290" w:type="dxa"/>
            <w:tcBorders>
              <w:top w:val="nil"/>
              <w:left w:val="nil"/>
              <w:bottom w:val="single" w:sz="4" w:space="0" w:color="auto"/>
              <w:right w:val="single" w:sz="4" w:space="0" w:color="auto"/>
            </w:tcBorders>
            <w:shd w:val="clear" w:color="auto" w:fill="auto"/>
            <w:noWrap/>
            <w:vAlign w:val="bottom"/>
            <w:hideMark/>
          </w:tcPr>
          <w:p w:rsidR="003555F8" w:rsidRPr="002C17AE" w:rsidRDefault="003555F8" w:rsidP="00D936B1">
            <w:pPr>
              <w:spacing w:after="0" w:line="240" w:lineRule="auto"/>
              <w:jc w:val="right"/>
              <w:rPr>
                <w:rFonts w:ascii="Calibri" w:eastAsia="Times New Roman" w:hAnsi="Calibri" w:cs="Times New Roman"/>
                <w:color w:val="000000"/>
                <w:sz w:val="18"/>
                <w:szCs w:val="18"/>
                <w:lang w:eastAsia="es-MX"/>
              </w:rPr>
            </w:pPr>
            <w:r w:rsidRPr="002C17AE">
              <w:rPr>
                <w:rFonts w:ascii="Calibri" w:eastAsia="Times New Roman" w:hAnsi="Calibri" w:cs="Times New Roman"/>
                <w:color w:val="000000"/>
                <w:sz w:val="18"/>
                <w:szCs w:val="18"/>
                <w:lang w:eastAsia="es-MX"/>
              </w:rPr>
              <w:t>$19,080.00</w:t>
            </w:r>
          </w:p>
        </w:tc>
        <w:tc>
          <w:tcPr>
            <w:tcW w:w="1200" w:type="dxa"/>
            <w:tcBorders>
              <w:top w:val="nil"/>
              <w:left w:val="nil"/>
              <w:bottom w:val="single" w:sz="4" w:space="0" w:color="auto"/>
              <w:right w:val="single" w:sz="4" w:space="0" w:color="auto"/>
            </w:tcBorders>
            <w:shd w:val="clear" w:color="auto" w:fill="auto"/>
            <w:noWrap/>
            <w:vAlign w:val="bottom"/>
            <w:hideMark/>
          </w:tcPr>
          <w:p w:rsidR="003555F8" w:rsidRPr="002C17AE" w:rsidRDefault="003555F8" w:rsidP="00D936B1">
            <w:pPr>
              <w:spacing w:after="0" w:line="240" w:lineRule="auto"/>
              <w:jc w:val="center"/>
              <w:rPr>
                <w:rFonts w:ascii="Calibri" w:eastAsia="Times New Roman" w:hAnsi="Calibri" w:cs="Times New Roman"/>
                <w:color w:val="000000"/>
                <w:sz w:val="18"/>
                <w:szCs w:val="18"/>
                <w:lang w:eastAsia="es-MX"/>
              </w:rPr>
            </w:pPr>
            <w:r w:rsidRPr="002C17AE">
              <w:rPr>
                <w:rFonts w:ascii="Calibri" w:eastAsia="Times New Roman" w:hAnsi="Calibri" w:cs="Times New Roman"/>
                <w:color w:val="000000"/>
                <w:sz w:val="18"/>
                <w:szCs w:val="18"/>
                <w:lang w:eastAsia="es-MX"/>
              </w:rPr>
              <w:t>33101</w:t>
            </w:r>
          </w:p>
        </w:tc>
      </w:tr>
      <w:tr w:rsidR="003555F8" w:rsidRPr="0016117B" w:rsidTr="002C17AE">
        <w:trPr>
          <w:trHeight w:val="192"/>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3555F8" w:rsidRPr="002C17AE" w:rsidRDefault="003555F8" w:rsidP="00D936B1">
            <w:pPr>
              <w:spacing w:after="0" w:line="240" w:lineRule="auto"/>
              <w:rPr>
                <w:rFonts w:ascii="Calibri" w:eastAsia="Times New Roman" w:hAnsi="Calibri" w:cs="Times New Roman"/>
                <w:color w:val="000000"/>
                <w:sz w:val="18"/>
                <w:szCs w:val="18"/>
                <w:lang w:eastAsia="es-MX"/>
              </w:rPr>
            </w:pPr>
            <w:r w:rsidRPr="002C17AE">
              <w:rPr>
                <w:rFonts w:ascii="Calibri" w:eastAsia="Times New Roman" w:hAnsi="Calibri" w:cs="Times New Roman"/>
                <w:color w:val="000000"/>
                <w:sz w:val="18"/>
                <w:szCs w:val="18"/>
                <w:lang w:eastAsia="es-MX"/>
              </w:rPr>
              <w:t>Fondo Mixto para el Fomento Industrial de Michoacán</w:t>
            </w:r>
          </w:p>
        </w:tc>
        <w:tc>
          <w:tcPr>
            <w:tcW w:w="1290" w:type="dxa"/>
            <w:tcBorders>
              <w:top w:val="nil"/>
              <w:left w:val="nil"/>
              <w:bottom w:val="single" w:sz="4" w:space="0" w:color="auto"/>
              <w:right w:val="single" w:sz="4" w:space="0" w:color="auto"/>
            </w:tcBorders>
            <w:shd w:val="clear" w:color="auto" w:fill="auto"/>
            <w:noWrap/>
            <w:vAlign w:val="bottom"/>
            <w:hideMark/>
          </w:tcPr>
          <w:p w:rsidR="003555F8" w:rsidRPr="002C17AE" w:rsidRDefault="003555F8" w:rsidP="00D936B1">
            <w:pPr>
              <w:spacing w:after="0" w:line="240" w:lineRule="auto"/>
              <w:jc w:val="right"/>
              <w:rPr>
                <w:rFonts w:ascii="Calibri" w:eastAsia="Times New Roman" w:hAnsi="Calibri" w:cs="Times New Roman"/>
                <w:color w:val="000000"/>
                <w:sz w:val="18"/>
                <w:szCs w:val="18"/>
                <w:lang w:eastAsia="es-MX"/>
              </w:rPr>
            </w:pPr>
            <w:r w:rsidRPr="002C17AE">
              <w:rPr>
                <w:rFonts w:ascii="Calibri" w:eastAsia="Times New Roman" w:hAnsi="Calibri" w:cs="Times New Roman"/>
                <w:color w:val="000000"/>
                <w:sz w:val="18"/>
                <w:szCs w:val="18"/>
                <w:lang w:eastAsia="es-MX"/>
              </w:rPr>
              <w:t>12,040.53</w:t>
            </w:r>
          </w:p>
        </w:tc>
        <w:tc>
          <w:tcPr>
            <w:tcW w:w="1200" w:type="dxa"/>
            <w:tcBorders>
              <w:top w:val="nil"/>
              <w:left w:val="nil"/>
              <w:bottom w:val="single" w:sz="4" w:space="0" w:color="auto"/>
              <w:right w:val="single" w:sz="4" w:space="0" w:color="auto"/>
            </w:tcBorders>
            <w:shd w:val="clear" w:color="auto" w:fill="auto"/>
            <w:noWrap/>
            <w:vAlign w:val="bottom"/>
            <w:hideMark/>
          </w:tcPr>
          <w:p w:rsidR="003555F8" w:rsidRPr="002C17AE" w:rsidRDefault="003555F8" w:rsidP="00D936B1">
            <w:pPr>
              <w:spacing w:after="0" w:line="240" w:lineRule="auto"/>
              <w:jc w:val="center"/>
              <w:rPr>
                <w:rFonts w:ascii="Calibri" w:eastAsia="Times New Roman" w:hAnsi="Calibri" w:cs="Times New Roman"/>
                <w:color w:val="000000"/>
                <w:sz w:val="18"/>
                <w:szCs w:val="18"/>
                <w:lang w:eastAsia="es-MX"/>
              </w:rPr>
            </w:pPr>
            <w:r w:rsidRPr="002C17AE">
              <w:rPr>
                <w:rFonts w:ascii="Calibri" w:eastAsia="Times New Roman" w:hAnsi="Calibri" w:cs="Times New Roman"/>
                <w:color w:val="000000"/>
                <w:sz w:val="18"/>
                <w:szCs w:val="18"/>
                <w:lang w:eastAsia="es-MX"/>
              </w:rPr>
              <w:t>33104</w:t>
            </w:r>
          </w:p>
        </w:tc>
      </w:tr>
      <w:tr w:rsidR="00D40C5E" w:rsidRPr="0016117B" w:rsidTr="002C17AE">
        <w:trPr>
          <w:trHeight w:val="181"/>
        </w:trPr>
        <w:tc>
          <w:tcPr>
            <w:tcW w:w="5103" w:type="dxa"/>
            <w:tcBorders>
              <w:top w:val="nil"/>
              <w:left w:val="single" w:sz="4" w:space="0" w:color="auto"/>
              <w:bottom w:val="single" w:sz="4" w:space="0" w:color="auto"/>
              <w:right w:val="single" w:sz="4" w:space="0" w:color="auto"/>
            </w:tcBorders>
            <w:shd w:val="clear" w:color="auto" w:fill="auto"/>
            <w:noWrap/>
            <w:vAlign w:val="bottom"/>
          </w:tcPr>
          <w:p w:rsidR="00D40C5E" w:rsidRPr="002C17AE" w:rsidRDefault="00D40C5E" w:rsidP="00D936B1">
            <w:pPr>
              <w:spacing w:after="0" w:line="240" w:lineRule="auto"/>
              <w:rPr>
                <w:rFonts w:ascii="Calibri" w:eastAsia="Times New Roman" w:hAnsi="Calibri" w:cs="Times New Roman"/>
                <w:color w:val="000000"/>
                <w:sz w:val="18"/>
                <w:szCs w:val="18"/>
                <w:lang w:eastAsia="es-MX"/>
              </w:rPr>
            </w:pPr>
            <w:r w:rsidRPr="002C17AE">
              <w:rPr>
                <w:rFonts w:ascii="Calibri" w:eastAsia="Times New Roman" w:hAnsi="Calibri" w:cs="Times New Roman"/>
                <w:color w:val="000000"/>
                <w:sz w:val="18"/>
                <w:szCs w:val="18"/>
                <w:lang w:eastAsia="es-MX"/>
              </w:rPr>
              <w:t> </w:t>
            </w:r>
          </w:p>
        </w:tc>
        <w:tc>
          <w:tcPr>
            <w:tcW w:w="1290" w:type="dxa"/>
            <w:tcBorders>
              <w:top w:val="nil"/>
              <w:left w:val="nil"/>
              <w:bottom w:val="single" w:sz="4" w:space="0" w:color="auto"/>
              <w:right w:val="single" w:sz="4" w:space="0" w:color="auto"/>
            </w:tcBorders>
            <w:shd w:val="clear" w:color="auto" w:fill="auto"/>
            <w:noWrap/>
            <w:vAlign w:val="bottom"/>
          </w:tcPr>
          <w:p w:rsidR="00D40C5E" w:rsidRPr="002C17AE" w:rsidRDefault="00D40C5E" w:rsidP="00D40C5E">
            <w:pPr>
              <w:spacing w:after="0" w:line="240" w:lineRule="auto"/>
              <w:jc w:val="right"/>
              <w:rPr>
                <w:rFonts w:ascii="Calibri" w:eastAsia="Times New Roman" w:hAnsi="Calibri" w:cs="Times New Roman"/>
                <w:color w:val="000000"/>
                <w:sz w:val="18"/>
                <w:szCs w:val="18"/>
                <w:lang w:eastAsia="es-MX"/>
              </w:rPr>
            </w:pPr>
            <w:r w:rsidRPr="002C17AE">
              <w:rPr>
                <w:rFonts w:ascii="Calibri" w:eastAsia="Times New Roman" w:hAnsi="Calibri" w:cs="Times New Roman"/>
                <w:b/>
                <w:bCs/>
                <w:color w:val="000000"/>
                <w:sz w:val="18"/>
                <w:szCs w:val="18"/>
                <w:lang w:eastAsia="es-MX"/>
              </w:rPr>
              <w:t>$31,120.53</w:t>
            </w:r>
          </w:p>
        </w:tc>
        <w:tc>
          <w:tcPr>
            <w:tcW w:w="1200" w:type="dxa"/>
            <w:tcBorders>
              <w:top w:val="nil"/>
              <w:left w:val="nil"/>
              <w:bottom w:val="single" w:sz="4" w:space="0" w:color="auto"/>
              <w:right w:val="single" w:sz="4" w:space="0" w:color="auto"/>
            </w:tcBorders>
            <w:shd w:val="clear" w:color="auto" w:fill="auto"/>
            <w:noWrap/>
            <w:vAlign w:val="bottom"/>
          </w:tcPr>
          <w:p w:rsidR="00D40C5E" w:rsidRPr="002C17AE" w:rsidRDefault="00D40C5E" w:rsidP="00D936B1">
            <w:pPr>
              <w:spacing w:after="0" w:line="240" w:lineRule="auto"/>
              <w:jc w:val="center"/>
              <w:rPr>
                <w:rFonts w:ascii="Calibri" w:eastAsia="Times New Roman" w:hAnsi="Calibri" w:cs="Times New Roman"/>
                <w:color w:val="000000"/>
                <w:sz w:val="18"/>
                <w:szCs w:val="18"/>
                <w:lang w:eastAsia="es-MX"/>
              </w:rPr>
            </w:pPr>
            <w:r w:rsidRPr="002C17AE">
              <w:rPr>
                <w:rFonts w:ascii="Calibri" w:eastAsia="Times New Roman" w:hAnsi="Calibri" w:cs="Times New Roman"/>
                <w:color w:val="000000"/>
                <w:sz w:val="18"/>
                <w:szCs w:val="18"/>
                <w:lang w:eastAsia="es-MX"/>
              </w:rPr>
              <w:t> </w:t>
            </w:r>
          </w:p>
        </w:tc>
      </w:tr>
    </w:tbl>
    <w:p w:rsidR="003555F8" w:rsidRDefault="003555F8" w:rsidP="003555F8">
      <w:pPr>
        <w:spacing w:after="0"/>
        <w:rPr>
          <w:rFonts w:ascii="Arial" w:eastAsia="Times New Roman" w:hAnsi="Arial" w:cs="Arial"/>
          <w:b/>
          <w:color w:val="000000"/>
          <w:sz w:val="20"/>
          <w:szCs w:val="20"/>
          <w:lang w:eastAsia="es-MX"/>
        </w:rPr>
      </w:pPr>
    </w:p>
    <w:p w:rsidR="003555F8" w:rsidRDefault="003555F8" w:rsidP="003555F8">
      <w:pPr>
        <w:spacing w:after="0"/>
        <w:jc w:val="both"/>
        <w:rPr>
          <w:rFonts w:ascii="Arial" w:eastAsia="Times New Roman" w:hAnsi="Arial" w:cs="Arial"/>
          <w:b/>
          <w:color w:val="000000"/>
          <w:sz w:val="20"/>
          <w:szCs w:val="20"/>
          <w:lang w:eastAsia="es-MX"/>
        </w:rPr>
      </w:pPr>
      <w:r w:rsidRPr="00DA3DBC">
        <w:rPr>
          <w:rFonts w:ascii="Arial" w:hAnsi="Arial" w:cs="Arial"/>
          <w:sz w:val="20"/>
          <w:szCs w:val="20"/>
        </w:rPr>
        <w:t>Esta</w:t>
      </w:r>
      <w:r w:rsidRPr="00B271D1">
        <w:rPr>
          <w:rFonts w:ascii="Arial" w:hAnsi="Arial" w:cs="Arial"/>
          <w:sz w:val="20"/>
          <w:szCs w:val="20"/>
        </w:rPr>
        <w:t xml:space="preserve"> cuenta también se integra por saldos en la cuenta de Retenciones y Contribuciones por Pagar por un importe d</w:t>
      </w:r>
      <w:r>
        <w:rPr>
          <w:rFonts w:ascii="Arial" w:hAnsi="Arial" w:cs="Arial"/>
          <w:sz w:val="20"/>
          <w:szCs w:val="20"/>
        </w:rPr>
        <w:t xml:space="preserve">e $ </w:t>
      </w:r>
      <w:r w:rsidR="00460ED0">
        <w:rPr>
          <w:rFonts w:ascii="Arial" w:hAnsi="Arial" w:cs="Arial"/>
          <w:sz w:val="20"/>
          <w:szCs w:val="20"/>
        </w:rPr>
        <w:t>2</w:t>
      </w:r>
      <w:r>
        <w:rPr>
          <w:rFonts w:ascii="Arial" w:hAnsi="Arial" w:cs="Arial"/>
          <w:sz w:val="20"/>
          <w:szCs w:val="20"/>
        </w:rPr>
        <w:t>,</w:t>
      </w:r>
      <w:r w:rsidR="00460ED0">
        <w:rPr>
          <w:rFonts w:ascii="Arial" w:hAnsi="Arial" w:cs="Arial"/>
          <w:sz w:val="20"/>
          <w:szCs w:val="20"/>
        </w:rPr>
        <w:t>7</w:t>
      </w:r>
      <w:r w:rsidR="00D40C5E">
        <w:rPr>
          <w:rFonts w:ascii="Arial" w:hAnsi="Arial" w:cs="Arial"/>
          <w:sz w:val="20"/>
          <w:szCs w:val="20"/>
        </w:rPr>
        <w:t>00</w:t>
      </w:r>
      <w:r w:rsidRPr="00B271D1">
        <w:rPr>
          <w:rFonts w:ascii="Arial" w:hAnsi="Arial" w:cs="Arial"/>
          <w:sz w:val="20"/>
          <w:szCs w:val="20"/>
        </w:rPr>
        <w:t>, que representa</w:t>
      </w:r>
      <w:r w:rsidRPr="003C5946">
        <w:rPr>
          <w:rFonts w:ascii="Arial" w:hAnsi="Arial" w:cs="Arial"/>
          <w:sz w:val="20"/>
          <w:szCs w:val="20"/>
        </w:rPr>
        <w:t xml:space="preserve"> el monto de las retenciones efectuadas </w:t>
      </w:r>
      <w:r>
        <w:rPr>
          <w:rFonts w:ascii="Arial" w:hAnsi="Arial" w:cs="Arial"/>
          <w:sz w:val="20"/>
          <w:szCs w:val="20"/>
        </w:rPr>
        <w:t>por I.</w:t>
      </w:r>
      <w:r w:rsidRPr="003C5946">
        <w:rPr>
          <w:rFonts w:ascii="Arial" w:hAnsi="Arial" w:cs="Arial"/>
          <w:sz w:val="20"/>
          <w:szCs w:val="20"/>
        </w:rPr>
        <w:t xml:space="preserve">S.R. </w:t>
      </w:r>
      <w:r>
        <w:rPr>
          <w:rFonts w:ascii="Arial" w:hAnsi="Arial" w:cs="Arial"/>
          <w:sz w:val="20"/>
          <w:szCs w:val="20"/>
        </w:rPr>
        <w:t>por Servicios Profesionales, así mismo se integra por Otras Cuentas por Pagar a Corto Plazo por $1,</w:t>
      </w:r>
      <w:r w:rsidR="00460ED0">
        <w:rPr>
          <w:rFonts w:ascii="Arial" w:hAnsi="Arial" w:cs="Arial"/>
          <w:sz w:val="20"/>
          <w:szCs w:val="20"/>
        </w:rPr>
        <w:t>467</w:t>
      </w:r>
      <w:r>
        <w:rPr>
          <w:rFonts w:ascii="Arial" w:hAnsi="Arial" w:cs="Arial"/>
          <w:sz w:val="20"/>
          <w:szCs w:val="20"/>
        </w:rPr>
        <w:t>,</w:t>
      </w:r>
      <w:r w:rsidR="00460ED0">
        <w:rPr>
          <w:rFonts w:ascii="Arial" w:hAnsi="Arial" w:cs="Arial"/>
          <w:sz w:val="20"/>
          <w:szCs w:val="20"/>
        </w:rPr>
        <w:t>541</w:t>
      </w:r>
      <w:r>
        <w:rPr>
          <w:rFonts w:ascii="Arial" w:hAnsi="Arial" w:cs="Arial"/>
          <w:sz w:val="20"/>
          <w:szCs w:val="20"/>
        </w:rPr>
        <w:t xml:space="preserve"> en </w:t>
      </w:r>
      <w:r>
        <w:rPr>
          <w:rFonts w:ascii="Arial" w:hAnsi="Arial" w:cs="Arial"/>
          <w:sz w:val="20"/>
          <w:szCs w:val="20"/>
        </w:rPr>
        <w:lastRenderedPageBreak/>
        <w:t>donde incluye los intereses pendientes de pagar a otros organismos por sus aportaciones a los distintos programas del Fimype, además incluye los saldos a favor de los acreditados por el pago en exceso de sus créditos.</w:t>
      </w:r>
    </w:p>
    <w:p w:rsidR="003555F8" w:rsidRDefault="003555F8" w:rsidP="003555F8">
      <w:pPr>
        <w:spacing w:after="0"/>
        <w:rPr>
          <w:rFonts w:ascii="Arial" w:eastAsia="Times New Roman" w:hAnsi="Arial" w:cs="Arial"/>
          <w:b/>
          <w:color w:val="000000"/>
          <w:sz w:val="20"/>
          <w:szCs w:val="20"/>
          <w:lang w:eastAsia="es-MX"/>
        </w:rPr>
      </w:pPr>
    </w:p>
    <w:p w:rsidR="003555F8" w:rsidRPr="007677E3" w:rsidRDefault="003555F8" w:rsidP="003555F8">
      <w:pPr>
        <w:spacing w:after="0"/>
        <w:rPr>
          <w:rFonts w:ascii="Arial" w:eastAsia="Times New Roman" w:hAnsi="Arial" w:cs="Arial"/>
          <w:color w:val="000000"/>
          <w:sz w:val="20"/>
          <w:szCs w:val="20"/>
          <w:lang w:eastAsia="es-MX"/>
        </w:rPr>
      </w:pPr>
      <w:r w:rsidRPr="001A0227">
        <w:rPr>
          <w:rFonts w:ascii="Arial" w:eastAsia="Times New Roman" w:hAnsi="Arial" w:cs="Arial"/>
          <w:b/>
          <w:color w:val="000000"/>
          <w:sz w:val="20"/>
          <w:szCs w:val="20"/>
          <w:lang w:eastAsia="es-MX"/>
        </w:rPr>
        <w:t>Fondos y Bienes de 3º en Garantía y/o Administración</w:t>
      </w:r>
      <w:r w:rsidRPr="007677E3">
        <w:rPr>
          <w:rFonts w:ascii="Arial" w:eastAsia="Times New Roman" w:hAnsi="Arial" w:cs="Arial"/>
          <w:color w:val="000000"/>
          <w:sz w:val="20"/>
          <w:szCs w:val="20"/>
          <w:lang w:eastAsia="es-MX"/>
        </w:rPr>
        <w:tab/>
      </w:r>
      <w:r w:rsidRPr="007677E3">
        <w:rPr>
          <w:rFonts w:ascii="Arial" w:eastAsia="Times New Roman" w:hAnsi="Arial" w:cs="Arial"/>
          <w:color w:val="000000"/>
          <w:sz w:val="20"/>
          <w:szCs w:val="20"/>
          <w:lang w:eastAsia="es-MX"/>
        </w:rPr>
        <w:tab/>
      </w:r>
      <w:r w:rsidRPr="007677E3">
        <w:rPr>
          <w:rFonts w:ascii="Arial" w:eastAsia="Times New Roman" w:hAnsi="Arial" w:cs="Arial"/>
          <w:color w:val="000000"/>
          <w:sz w:val="20"/>
          <w:szCs w:val="20"/>
          <w:lang w:eastAsia="es-MX"/>
        </w:rPr>
        <w:tab/>
      </w:r>
      <w:r w:rsidRPr="007677E3">
        <w:rPr>
          <w:rFonts w:ascii="Arial" w:eastAsia="Times New Roman" w:hAnsi="Arial" w:cs="Arial"/>
          <w:color w:val="000000"/>
          <w:sz w:val="20"/>
          <w:szCs w:val="20"/>
          <w:lang w:eastAsia="es-MX"/>
        </w:rPr>
        <w:tab/>
      </w:r>
      <w:r w:rsidRPr="007677E3">
        <w:rPr>
          <w:rFonts w:ascii="Arial" w:eastAsia="Times New Roman" w:hAnsi="Arial" w:cs="Arial"/>
          <w:color w:val="000000"/>
          <w:sz w:val="20"/>
          <w:szCs w:val="20"/>
          <w:lang w:eastAsia="es-MX"/>
        </w:rPr>
        <w:tab/>
      </w:r>
    </w:p>
    <w:p w:rsidR="003555F8" w:rsidRDefault="003555F8" w:rsidP="003555F8">
      <w:pPr>
        <w:pStyle w:val="Texto"/>
        <w:spacing w:after="0" w:line="276" w:lineRule="auto"/>
        <w:ind w:firstLine="0"/>
        <w:rPr>
          <w:sz w:val="20"/>
        </w:rPr>
      </w:pPr>
      <w:r w:rsidRPr="009833AD">
        <w:rPr>
          <w:sz w:val="20"/>
        </w:rPr>
        <w:t xml:space="preserve">Representa los pagos realizados por los acreditados para dar cumplimiento a las obligaciones contractuales y/o legales que tienen con </w:t>
      </w:r>
      <w:r>
        <w:rPr>
          <w:sz w:val="20"/>
        </w:rPr>
        <w:t>el Fimype</w:t>
      </w:r>
      <w:r w:rsidRPr="009833AD">
        <w:rPr>
          <w:sz w:val="20"/>
        </w:rPr>
        <w:t>, para liquidar sus créditos, los cuales se aplicarán a su adeudo de acuerdo con el convenio de cada acreditado, se identifican como Depósitos en Garantía a Corto Plazo.</w:t>
      </w:r>
    </w:p>
    <w:p w:rsidR="00F01765" w:rsidRPr="000138DB" w:rsidRDefault="00F01765" w:rsidP="003555F8">
      <w:pPr>
        <w:pStyle w:val="Texto"/>
        <w:spacing w:after="0" w:line="276" w:lineRule="auto"/>
        <w:ind w:firstLine="0"/>
        <w:rPr>
          <w:sz w:val="6"/>
          <w:szCs w:val="6"/>
        </w:rPr>
      </w:pPr>
    </w:p>
    <w:p w:rsidR="003555F8" w:rsidRDefault="00C47CB8" w:rsidP="003555F8">
      <w:pPr>
        <w:pStyle w:val="Texto"/>
        <w:spacing w:after="0" w:line="240" w:lineRule="auto"/>
        <w:ind w:firstLine="0"/>
        <w:rPr>
          <w:sz w:val="20"/>
        </w:rPr>
      </w:pPr>
      <w:r>
        <w:rPr>
          <w:noProof/>
          <w:lang w:val="es-MX" w:eastAsia="es-MX"/>
        </w:rPr>
        <w:drawing>
          <wp:inline distT="0" distB="0" distL="0" distR="0" wp14:anchorId="12D355FF" wp14:editId="5096C352">
            <wp:extent cx="5781675" cy="1190625"/>
            <wp:effectExtent l="0" t="0" r="9525" b="9525"/>
            <wp:docPr id="1574" name="Imagen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67" t="14183" r="35506" b="68316"/>
                    <a:stretch/>
                  </pic:blipFill>
                  <pic:spPr bwMode="auto">
                    <a:xfrm>
                      <a:off x="0" y="0"/>
                      <a:ext cx="5781675" cy="1190625"/>
                    </a:xfrm>
                    <a:prstGeom prst="rect">
                      <a:avLst/>
                    </a:prstGeom>
                    <a:ln>
                      <a:noFill/>
                    </a:ln>
                    <a:extLst>
                      <a:ext uri="{53640926-AAD7-44D8-BBD7-CCE9431645EC}">
                        <a14:shadowObscured xmlns:a14="http://schemas.microsoft.com/office/drawing/2010/main"/>
                      </a:ext>
                    </a:extLst>
                  </pic:spPr>
                </pic:pic>
              </a:graphicData>
            </a:graphic>
          </wp:inline>
        </w:drawing>
      </w:r>
    </w:p>
    <w:p w:rsidR="003555F8" w:rsidRDefault="003555F8" w:rsidP="003555F8">
      <w:pPr>
        <w:spacing w:after="0"/>
        <w:rPr>
          <w:rFonts w:ascii="Arial" w:eastAsia="Times New Roman" w:hAnsi="Arial" w:cs="Arial"/>
          <w:b/>
          <w:color w:val="000000"/>
          <w:sz w:val="20"/>
          <w:szCs w:val="20"/>
          <w:lang w:eastAsia="es-MX"/>
        </w:rPr>
      </w:pPr>
    </w:p>
    <w:p w:rsidR="003555F8" w:rsidRPr="001A0227" w:rsidRDefault="003555F8" w:rsidP="003555F8">
      <w:pPr>
        <w:spacing w:after="0"/>
        <w:rPr>
          <w:rFonts w:ascii="Arial" w:eastAsia="Times New Roman" w:hAnsi="Arial" w:cs="Arial"/>
          <w:b/>
          <w:color w:val="000000"/>
          <w:sz w:val="20"/>
          <w:szCs w:val="20"/>
          <w:lang w:eastAsia="es-MX"/>
        </w:rPr>
      </w:pPr>
      <w:r w:rsidRPr="001A0227">
        <w:rPr>
          <w:rFonts w:ascii="Arial" w:eastAsia="Times New Roman" w:hAnsi="Arial" w:cs="Arial"/>
          <w:b/>
          <w:color w:val="000000"/>
          <w:sz w:val="20"/>
          <w:szCs w:val="20"/>
          <w:lang w:eastAsia="es-MX"/>
        </w:rPr>
        <w:t>Fondos y Bienes de 3º en Garantía y/o Administración a Largo Plazo</w:t>
      </w:r>
      <w:r w:rsidRPr="001A0227">
        <w:rPr>
          <w:rFonts w:ascii="Arial" w:eastAsia="Times New Roman" w:hAnsi="Arial" w:cs="Arial"/>
          <w:b/>
          <w:color w:val="000000"/>
          <w:sz w:val="20"/>
          <w:szCs w:val="20"/>
          <w:lang w:eastAsia="es-MX"/>
        </w:rPr>
        <w:tab/>
      </w:r>
      <w:r w:rsidRPr="001A0227">
        <w:rPr>
          <w:rFonts w:ascii="Arial" w:eastAsia="Times New Roman" w:hAnsi="Arial" w:cs="Arial"/>
          <w:b/>
          <w:color w:val="000000"/>
          <w:sz w:val="20"/>
          <w:szCs w:val="20"/>
          <w:lang w:eastAsia="es-MX"/>
        </w:rPr>
        <w:tab/>
      </w:r>
      <w:r w:rsidRPr="001A0227">
        <w:rPr>
          <w:rFonts w:ascii="Arial" w:eastAsia="Times New Roman" w:hAnsi="Arial" w:cs="Arial"/>
          <w:b/>
          <w:color w:val="000000"/>
          <w:sz w:val="20"/>
          <w:szCs w:val="20"/>
          <w:lang w:eastAsia="es-MX"/>
        </w:rPr>
        <w:tab/>
      </w:r>
    </w:p>
    <w:p w:rsidR="003555F8" w:rsidRDefault="003555F8" w:rsidP="003555F8">
      <w:pPr>
        <w:spacing w:after="0"/>
        <w:rPr>
          <w:rFonts w:ascii="Arial" w:eastAsia="Times New Roman" w:hAnsi="Arial" w:cs="Arial"/>
          <w:color w:val="000000"/>
          <w:sz w:val="20"/>
          <w:szCs w:val="20"/>
          <w:lang w:eastAsia="es-MX"/>
        </w:rPr>
      </w:pPr>
      <w:r w:rsidRPr="007677E3">
        <w:rPr>
          <w:rFonts w:ascii="Arial" w:eastAsia="Times New Roman" w:hAnsi="Arial" w:cs="Arial"/>
          <w:color w:val="000000"/>
          <w:sz w:val="20"/>
          <w:szCs w:val="20"/>
          <w:lang w:eastAsia="es-MX"/>
        </w:rPr>
        <w:t>En esta cuenta se contabilizan los pasivos que se generan por la recepción de fondos que diversas entidades</w:t>
      </w:r>
      <w:r>
        <w:rPr>
          <w:rFonts w:ascii="Arial" w:eastAsia="Times New Roman" w:hAnsi="Arial" w:cs="Arial"/>
          <w:color w:val="000000"/>
          <w:sz w:val="20"/>
          <w:szCs w:val="20"/>
          <w:lang w:eastAsia="es-MX"/>
        </w:rPr>
        <w:t xml:space="preserve"> </w:t>
      </w:r>
      <w:r w:rsidRPr="007677E3">
        <w:rPr>
          <w:rFonts w:ascii="Arial" w:eastAsia="Times New Roman" w:hAnsi="Arial" w:cs="Arial"/>
          <w:color w:val="000000"/>
          <w:sz w:val="20"/>
          <w:szCs w:val="20"/>
          <w:lang w:eastAsia="es-MX"/>
        </w:rPr>
        <w:t>aportan para la operación de los div</w:t>
      </w:r>
      <w:r>
        <w:rPr>
          <w:rFonts w:ascii="Arial" w:eastAsia="Times New Roman" w:hAnsi="Arial" w:cs="Arial"/>
          <w:color w:val="000000"/>
          <w:sz w:val="20"/>
          <w:szCs w:val="20"/>
          <w:lang w:eastAsia="es-MX"/>
        </w:rPr>
        <w:t>ersos programas del fideicomiso.</w:t>
      </w:r>
      <w:r w:rsidRPr="007677E3">
        <w:rPr>
          <w:rFonts w:ascii="Arial" w:eastAsia="Times New Roman" w:hAnsi="Arial" w:cs="Arial"/>
          <w:color w:val="000000"/>
          <w:sz w:val="20"/>
          <w:szCs w:val="20"/>
          <w:lang w:eastAsia="es-MX"/>
        </w:rPr>
        <w:tab/>
      </w:r>
    </w:p>
    <w:p w:rsidR="00F01765" w:rsidRPr="000138DB" w:rsidRDefault="00F01765" w:rsidP="003555F8">
      <w:pPr>
        <w:spacing w:after="0"/>
        <w:rPr>
          <w:rFonts w:ascii="Arial" w:eastAsia="Times New Roman" w:hAnsi="Arial" w:cs="Arial"/>
          <w:color w:val="000000"/>
          <w:sz w:val="6"/>
          <w:szCs w:val="6"/>
          <w:lang w:eastAsia="es-MX"/>
        </w:rPr>
      </w:pPr>
    </w:p>
    <w:p w:rsidR="003555F8" w:rsidRDefault="00C47CB8" w:rsidP="003555F8">
      <w:pPr>
        <w:pStyle w:val="Texto"/>
        <w:spacing w:after="80" w:line="276" w:lineRule="auto"/>
        <w:ind w:firstLine="0"/>
        <w:rPr>
          <w:sz w:val="20"/>
        </w:rPr>
      </w:pPr>
      <w:r>
        <w:rPr>
          <w:noProof/>
          <w:lang w:val="es-MX" w:eastAsia="es-MX"/>
        </w:rPr>
        <w:drawing>
          <wp:inline distT="0" distB="0" distL="0" distR="0" wp14:anchorId="25B44615" wp14:editId="0FF14E00">
            <wp:extent cx="5724525" cy="10287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67" t="14182" r="35506" b="71334"/>
                    <a:stretch/>
                  </pic:blipFill>
                  <pic:spPr bwMode="auto">
                    <a:xfrm>
                      <a:off x="0" y="0"/>
                      <a:ext cx="5724525" cy="1028700"/>
                    </a:xfrm>
                    <a:prstGeom prst="rect">
                      <a:avLst/>
                    </a:prstGeom>
                    <a:ln>
                      <a:noFill/>
                    </a:ln>
                    <a:extLst>
                      <a:ext uri="{53640926-AAD7-44D8-BBD7-CCE9431645EC}">
                        <a14:shadowObscured xmlns:a14="http://schemas.microsoft.com/office/drawing/2010/main"/>
                      </a:ext>
                    </a:extLst>
                  </pic:spPr>
                </pic:pic>
              </a:graphicData>
            </a:graphic>
          </wp:inline>
        </w:drawing>
      </w:r>
      <w:r w:rsidR="003555F8" w:rsidRPr="00472354">
        <w:rPr>
          <w:sz w:val="20"/>
        </w:rPr>
        <w:t xml:space="preserve"> </w:t>
      </w:r>
    </w:p>
    <w:p w:rsidR="003555F8" w:rsidRDefault="003555F8" w:rsidP="003555F8">
      <w:pPr>
        <w:spacing w:after="0"/>
        <w:rPr>
          <w:rFonts w:ascii="Arial" w:eastAsia="Times New Roman" w:hAnsi="Arial" w:cs="Arial"/>
          <w:b/>
          <w:color w:val="000000"/>
          <w:sz w:val="20"/>
          <w:szCs w:val="20"/>
          <w:lang w:eastAsia="es-MX"/>
        </w:rPr>
      </w:pPr>
      <w:r w:rsidRPr="001A0227">
        <w:rPr>
          <w:rFonts w:ascii="Arial" w:eastAsia="Times New Roman" w:hAnsi="Arial" w:cs="Arial"/>
          <w:b/>
          <w:color w:val="000000"/>
          <w:sz w:val="20"/>
          <w:szCs w:val="20"/>
          <w:lang w:eastAsia="es-MX"/>
        </w:rPr>
        <w:t>Otros Pasivos a Corto Plazo</w:t>
      </w:r>
    </w:p>
    <w:p w:rsidR="003555F8" w:rsidRDefault="003555F8" w:rsidP="003555F8">
      <w:pPr>
        <w:spacing w:after="0"/>
        <w:rPr>
          <w:rFonts w:ascii="Arial" w:eastAsia="Times New Roman" w:hAnsi="Arial" w:cs="Arial"/>
          <w:color w:val="000000"/>
          <w:sz w:val="20"/>
          <w:szCs w:val="20"/>
          <w:lang w:eastAsia="es-MX"/>
        </w:rPr>
      </w:pPr>
      <w:r w:rsidRPr="007677E3">
        <w:rPr>
          <w:rFonts w:ascii="Arial" w:eastAsia="Times New Roman" w:hAnsi="Arial" w:cs="Arial"/>
          <w:color w:val="000000"/>
          <w:sz w:val="20"/>
          <w:szCs w:val="20"/>
          <w:lang w:eastAsia="es-MX"/>
        </w:rPr>
        <w:t>Esta cuenta se integra por los depósitos que hacen los acreditados y que no han sido identificados</w:t>
      </w:r>
      <w:r>
        <w:rPr>
          <w:rFonts w:ascii="Arial" w:eastAsia="Times New Roman" w:hAnsi="Arial" w:cs="Arial"/>
          <w:color w:val="000000"/>
          <w:sz w:val="20"/>
          <w:szCs w:val="20"/>
          <w:lang w:eastAsia="es-MX"/>
        </w:rPr>
        <w:t>.</w:t>
      </w:r>
      <w:r w:rsidRPr="00AD05DA">
        <w:rPr>
          <w:rFonts w:ascii="Arial" w:eastAsia="Times New Roman" w:hAnsi="Arial" w:cs="Arial"/>
          <w:color w:val="000000"/>
          <w:sz w:val="20"/>
          <w:szCs w:val="20"/>
          <w:lang w:eastAsia="es-MX"/>
        </w:rPr>
        <w:t xml:space="preserve"> </w:t>
      </w:r>
    </w:p>
    <w:p w:rsidR="003555F8" w:rsidRDefault="003555F8" w:rsidP="003555F8">
      <w:pPr>
        <w:spacing w:after="0"/>
        <w:rPr>
          <w:rFonts w:ascii="Arial" w:eastAsia="Times New Roman" w:hAnsi="Arial" w:cs="Arial"/>
          <w:color w:val="000000"/>
          <w:sz w:val="20"/>
          <w:szCs w:val="20"/>
          <w:lang w:eastAsia="es-MX"/>
        </w:rPr>
      </w:pPr>
    </w:p>
    <w:p w:rsidR="003555F8" w:rsidRDefault="00C47CB8" w:rsidP="003555F8">
      <w:pPr>
        <w:spacing w:after="0"/>
        <w:rPr>
          <w:rFonts w:ascii="Arial" w:eastAsia="Times New Roman" w:hAnsi="Arial" w:cs="Arial"/>
          <w:color w:val="000000"/>
          <w:sz w:val="20"/>
          <w:szCs w:val="20"/>
          <w:lang w:eastAsia="es-MX"/>
        </w:rPr>
      </w:pPr>
      <w:r>
        <w:rPr>
          <w:noProof/>
          <w:lang w:eastAsia="es-MX"/>
        </w:rPr>
        <w:drawing>
          <wp:inline distT="0" distB="0" distL="0" distR="0" wp14:anchorId="341E89C8" wp14:editId="12989EB1">
            <wp:extent cx="5800725" cy="10668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97" t="14146" r="35166" b="70730"/>
                    <a:stretch/>
                  </pic:blipFill>
                  <pic:spPr bwMode="auto">
                    <a:xfrm>
                      <a:off x="0" y="0"/>
                      <a:ext cx="5800725" cy="1066800"/>
                    </a:xfrm>
                    <a:prstGeom prst="rect">
                      <a:avLst/>
                    </a:prstGeom>
                    <a:ln>
                      <a:noFill/>
                    </a:ln>
                    <a:extLst>
                      <a:ext uri="{53640926-AAD7-44D8-BBD7-CCE9431645EC}">
                        <a14:shadowObscured xmlns:a14="http://schemas.microsoft.com/office/drawing/2010/main"/>
                      </a:ext>
                    </a:extLst>
                  </pic:spPr>
                </pic:pic>
              </a:graphicData>
            </a:graphic>
          </wp:inline>
        </w:drawing>
      </w:r>
      <w:r w:rsidR="003555F8" w:rsidRPr="0002122C">
        <w:rPr>
          <w:rFonts w:ascii="Arial" w:eastAsia="Times New Roman" w:hAnsi="Arial" w:cs="Arial"/>
          <w:color w:val="000000"/>
          <w:sz w:val="20"/>
          <w:szCs w:val="20"/>
          <w:lang w:eastAsia="es-MX"/>
        </w:rPr>
        <w:t xml:space="preserve"> </w:t>
      </w:r>
    </w:p>
    <w:p w:rsidR="00FF0FAF" w:rsidRPr="000138DB" w:rsidRDefault="00FF0FAF" w:rsidP="003555F8">
      <w:pPr>
        <w:spacing w:after="0"/>
        <w:rPr>
          <w:rFonts w:ascii="Arial" w:eastAsia="Times New Roman" w:hAnsi="Arial" w:cs="Arial"/>
          <w:color w:val="000000"/>
          <w:sz w:val="6"/>
          <w:szCs w:val="6"/>
          <w:lang w:eastAsia="es-MX"/>
        </w:rPr>
      </w:pPr>
    </w:p>
    <w:p w:rsidR="00460ED0" w:rsidRDefault="003555F8" w:rsidP="00460ED0">
      <w:pPr>
        <w:pStyle w:val="Texto"/>
        <w:spacing w:after="0" w:line="276" w:lineRule="auto"/>
        <w:ind w:firstLine="0"/>
        <w:rPr>
          <w:sz w:val="20"/>
        </w:rPr>
      </w:pPr>
      <w:r w:rsidRPr="00D3124E">
        <w:rPr>
          <w:sz w:val="20"/>
        </w:rPr>
        <w:t xml:space="preserve">Como parte del proceso de depuración de los estados financieros, no ha sido posible llevar a cabo la identificación de a quien corresponden los depósitos registrados en esta cuenta a la vez que no han sido reclamados por ningún acreditado y habiendo transcurrido más de diez años se traspasaron en </w:t>
      </w:r>
      <w:r>
        <w:rPr>
          <w:sz w:val="20"/>
        </w:rPr>
        <w:t xml:space="preserve">el </w:t>
      </w:r>
      <w:r w:rsidRPr="00D3124E">
        <w:rPr>
          <w:sz w:val="20"/>
        </w:rPr>
        <w:t>mes</w:t>
      </w:r>
      <w:r>
        <w:rPr>
          <w:sz w:val="20"/>
        </w:rPr>
        <w:t xml:space="preserve"> de diciembre de 2020</w:t>
      </w:r>
      <w:r w:rsidRPr="00D3124E">
        <w:rPr>
          <w:sz w:val="20"/>
        </w:rPr>
        <w:t xml:space="preserve"> </w:t>
      </w:r>
      <w:r w:rsidRPr="00D3124E">
        <w:rPr>
          <w:color w:val="000000"/>
          <w:sz w:val="20"/>
          <w:lang w:eastAsia="es-MX"/>
        </w:rPr>
        <w:t>a la cuenta de ot</w:t>
      </w:r>
      <w:r w:rsidR="000138DB">
        <w:rPr>
          <w:color w:val="000000"/>
          <w:sz w:val="20"/>
          <w:lang w:eastAsia="es-MX"/>
        </w:rPr>
        <w:t>ros ingresos la cantidad de $1´0</w:t>
      </w:r>
      <w:r w:rsidRPr="00D3124E">
        <w:rPr>
          <w:color w:val="000000"/>
          <w:sz w:val="20"/>
          <w:lang w:eastAsia="es-MX"/>
        </w:rPr>
        <w:t>63,150.71 que corresponden a depósitos no identificados de los ejercicios 2009 por la cantidad de $ 234,267.67 y del ejercicio 2010 por $ 828,883.04</w:t>
      </w:r>
      <w:r>
        <w:rPr>
          <w:color w:val="000000"/>
          <w:sz w:val="20"/>
          <w:lang w:eastAsia="es-MX"/>
        </w:rPr>
        <w:t>. En el mes de marzo de 2021 se efectuó otro traspaso a la cuenta de</w:t>
      </w:r>
      <w:r w:rsidR="000138DB">
        <w:rPr>
          <w:color w:val="000000"/>
          <w:sz w:val="20"/>
          <w:lang w:eastAsia="es-MX"/>
        </w:rPr>
        <w:t xml:space="preserve"> otros ingresos por $ 1´038,066</w:t>
      </w:r>
      <w:r>
        <w:rPr>
          <w:color w:val="000000"/>
          <w:sz w:val="20"/>
          <w:lang w:eastAsia="es-MX"/>
        </w:rPr>
        <w:t xml:space="preserve"> que corresponde a depósitos no identificados del ejercicio 2011 por $ 438,374.52 y $ 599,691.57 del ejercicio 2012, </w:t>
      </w:r>
      <w:r w:rsidR="00460ED0">
        <w:rPr>
          <w:color w:val="000000"/>
          <w:sz w:val="20"/>
          <w:lang w:eastAsia="es-MX"/>
        </w:rPr>
        <w:t xml:space="preserve">en diciembre se tiene </w:t>
      </w:r>
      <w:r w:rsidR="000138DB">
        <w:rPr>
          <w:color w:val="000000"/>
          <w:sz w:val="20"/>
          <w:lang w:eastAsia="es-MX"/>
        </w:rPr>
        <w:t>el registro</w:t>
      </w:r>
      <w:r w:rsidR="00460ED0">
        <w:rPr>
          <w:sz w:val="20"/>
        </w:rPr>
        <w:t xml:space="preserve"> por $1´857,417</w:t>
      </w:r>
      <w:r w:rsidR="00460ED0" w:rsidRPr="009833AD">
        <w:rPr>
          <w:sz w:val="20"/>
        </w:rPr>
        <w:t xml:space="preserve"> pesos </w:t>
      </w:r>
      <w:r w:rsidR="00460ED0">
        <w:rPr>
          <w:rFonts w:eastAsia="Calibri"/>
          <w:sz w:val="20"/>
        </w:rPr>
        <w:lastRenderedPageBreak/>
        <w:t>de los cuales se solicita la aplicación definitiva a otros ingresos, quedando salvaguardados los derechos de los acreditados, para la aplicación correspondientes, autorizado mediante acuerdo FIM/SO/II/09/22.</w:t>
      </w:r>
    </w:p>
    <w:p w:rsidR="00460ED0" w:rsidRDefault="00460ED0" w:rsidP="00460ED0">
      <w:pPr>
        <w:spacing w:after="0"/>
        <w:jc w:val="both"/>
        <w:rPr>
          <w:rFonts w:ascii="Arial" w:eastAsia="Times New Roman" w:hAnsi="Arial" w:cs="Arial"/>
          <w:b/>
          <w:sz w:val="20"/>
          <w:szCs w:val="20"/>
          <w:lang w:val="es-ES" w:eastAsia="es-ES"/>
        </w:rPr>
      </w:pPr>
    </w:p>
    <w:p w:rsidR="00EE7B84" w:rsidRDefault="00EE7B84" w:rsidP="00FF0FAF">
      <w:pPr>
        <w:jc w:val="both"/>
        <w:rPr>
          <w:rFonts w:ascii="Arial" w:eastAsia="Times New Roman" w:hAnsi="Arial" w:cs="Arial"/>
          <w:b/>
          <w:sz w:val="20"/>
          <w:szCs w:val="20"/>
          <w:lang w:val="es-ES" w:eastAsia="es-ES"/>
        </w:rPr>
      </w:pPr>
      <w:r w:rsidRPr="00512029">
        <w:rPr>
          <w:rFonts w:ascii="Arial" w:eastAsia="Times New Roman" w:hAnsi="Arial" w:cs="Arial"/>
          <w:b/>
          <w:sz w:val="20"/>
          <w:szCs w:val="20"/>
          <w:lang w:val="es-ES" w:eastAsia="es-ES"/>
        </w:rPr>
        <w:t>III)</w:t>
      </w:r>
      <w:r w:rsidRPr="00512029">
        <w:rPr>
          <w:rFonts w:ascii="Arial" w:eastAsia="Times New Roman" w:hAnsi="Arial" w:cs="Arial"/>
          <w:b/>
          <w:sz w:val="20"/>
          <w:szCs w:val="20"/>
          <w:lang w:val="es-ES" w:eastAsia="es-ES"/>
        </w:rPr>
        <w:tab/>
        <w:t>NOTAS AL ESTADO DE VARIACIÓN EN LA HACIENDA PÚBLICA</w:t>
      </w:r>
    </w:p>
    <w:p w:rsidR="00810272" w:rsidRPr="00810272" w:rsidRDefault="00810272" w:rsidP="00B91CCC">
      <w:pPr>
        <w:pStyle w:val="Texto"/>
        <w:spacing w:after="80" w:line="276" w:lineRule="auto"/>
        <w:ind w:firstLine="0"/>
        <w:rPr>
          <w:b/>
          <w:sz w:val="20"/>
        </w:rPr>
      </w:pPr>
      <w:r w:rsidRPr="00810272">
        <w:rPr>
          <w:b/>
          <w:sz w:val="20"/>
        </w:rPr>
        <w:t>Patrimonio Generado</w:t>
      </w:r>
    </w:p>
    <w:p w:rsidR="00B91CCC" w:rsidRDefault="00B91CCC" w:rsidP="00B91CCC">
      <w:pPr>
        <w:pStyle w:val="Texto"/>
        <w:spacing w:after="80" w:line="276" w:lineRule="auto"/>
        <w:ind w:firstLine="0"/>
        <w:rPr>
          <w:sz w:val="20"/>
        </w:rPr>
      </w:pPr>
      <w:r w:rsidRPr="00364CA9">
        <w:rPr>
          <w:sz w:val="20"/>
        </w:rPr>
        <w:t xml:space="preserve">Representa la acumulación de resultados de la gestión de ejercicios anteriores, incluyendo las aplicadas a reservas, resultados del ejercicio en operación y los eventos identificables y cuantificables que le afectan de acuerdo con los lineamientos emitidos por el CONAC, y se integra por: </w:t>
      </w:r>
    </w:p>
    <w:p w:rsidR="00B91CCC" w:rsidRPr="00513ECC" w:rsidRDefault="00B91CCC" w:rsidP="00080AC0">
      <w:pPr>
        <w:pStyle w:val="Texto"/>
        <w:numPr>
          <w:ilvl w:val="0"/>
          <w:numId w:val="8"/>
        </w:numPr>
        <w:spacing w:after="80" w:line="276" w:lineRule="auto"/>
        <w:ind w:left="0" w:firstLine="0"/>
        <w:rPr>
          <w:sz w:val="20"/>
        </w:rPr>
      </w:pPr>
      <w:r w:rsidRPr="00513ECC">
        <w:rPr>
          <w:sz w:val="20"/>
        </w:rPr>
        <w:t>Resultados de Ejercicios Anteriores c</w:t>
      </w:r>
      <w:r>
        <w:rPr>
          <w:sz w:val="20"/>
        </w:rPr>
        <w:t xml:space="preserve">on un saldo acumulado de $ </w:t>
      </w:r>
      <w:r w:rsidR="009650CE">
        <w:rPr>
          <w:sz w:val="20"/>
        </w:rPr>
        <w:t>3</w:t>
      </w:r>
      <w:r w:rsidR="000138DB">
        <w:rPr>
          <w:sz w:val="20"/>
        </w:rPr>
        <w:t>4´8</w:t>
      </w:r>
      <w:r w:rsidR="00080AC0">
        <w:rPr>
          <w:sz w:val="20"/>
        </w:rPr>
        <w:t>65</w:t>
      </w:r>
      <w:r w:rsidR="004411B3">
        <w:rPr>
          <w:sz w:val="20"/>
        </w:rPr>
        <w:t>,</w:t>
      </w:r>
      <w:r w:rsidR="00080AC0">
        <w:rPr>
          <w:sz w:val="20"/>
        </w:rPr>
        <w:t>556</w:t>
      </w:r>
    </w:p>
    <w:p w:rsidR="00B91CCC" w:rsidRDefault="00B91CCC" w:rsidP="00080AC0">
      <w:pPr>
        <w:pStyle w:val="Texto"/>
        <w:numPr>
          <w:ilvl w:val="0"/>
          <w:numId w:val="8"/>
        </w:numPr>
        <w:spacing w:after="80" w:line="276" w:lineRule="auto"/>
        <w:ind w:left="0" w:firstLine="0"/>
        <w:rPr>
          <w:sz w:val="20"/>
        </w:rPr>
      </w:pPr>
      <w:r>
        <w:rPr>
          <w:sz w:val="20"/>
        </w:rPr>
        <w:t xml:space="preserve">Resultado del </w:t>
      </w:r>
      <w:r w:rsidRPr="00513ECC">
        <w:rPr>
          <w:sz w:val="20"/>
        </w:rPr>
        <w:t>Ejercicio</w:t>
      </w:r>
      <w:r>
        <w:rPr>
          <w:sz w:val="20"/>
        </w:rPr>
        <w:t xml:space="preserve"> Anterior,</w:t>
      </w:r>
      <w:r w:rsidR="00AB2CFD">
        <w:rPr>
          <w:sz w:val="20"/>
        </w:rPr>
        <w:t xml:space="preserve"> </w:t>
      </w:r>
      <w:r w:rsidRPr="00513ECC">
        <w:rPr>
          <w:sz w:val="20"/>
        </w:rPr>
        <w:t>ahorro de $</w:t>
      </w:r>
      <w:r>
        <w:rPr>
          <w:sz w:val="20"/>
        </w:rPr>
        <w:t xml:space="preserve"> </w:t>
      </w:r>
      <w:r w:rsidR="0026465A">
        <w:rPr>
          <w:sz w:val="20"/>
        </w:rPr>
        <w:t>123,743</w:t>
      </w:r>
    </w:p>
    <w:p w:rsidR="00B91CCC" w:rsidRPr="00500E6D" w:rsidRDefault="00B91CCC" w:rsidP="00080AC0">
      <w:pPr>
        <w:pStyle w:val="Texto"/>
        <w:numPr>
          <w:ilvl w:val="0"/>
          <w:numId w:val="8"/>
        </w:numPr>
        <w:spacing w:after="0" w:line="276" w:lineRule="auto"/>
        <w:ind w:left="0" w:firstLine="0"/>
        <w:rPr>
          <w:b/>
          <w:sz w:val="20"/>
        </w:rPr>
      </w:pPr>
      <w:r w:rsidRPr="00D2769C">
        <w:rPr>
          <w:sz w:val="20"/>
        </w:rPr>
        <w:t>Resultado del Eje</w:t>
      </w:r>
      <w:r w:rsidR="00AB2CFD">
        <w:rPr>
          <w:sz w:val="20"/>
        </w:rPr>
        <w:t xml:space="preserve">rcicio, </w:t>
      </w:r>
      <w:r>
        <w:rPr>
          <w:sz w:val="20"/>
        </w:rPr>
        <w:t xml:space="preserve">ahorro de $ </w:t>
      </w:r>
      <w:r w:rsidR="007756DB">
        <w:rPr>
          <w:sz w:val="20"/>
        </w:rPr>
        <w:t>6</w:t>
      </w:r>
      <w:r w:rsidR="000138DB">
        <w:rPr>
          <w:sz w:val="20"/>
        </w:rPr>
        <w:t>´0</w:t>
      </w:r>
      <w:r w:rsidR="007756DB">
        <w:rPr>
          <w:sz w:val="20"/>
        </w:rPr>
        <w:t>32</w:t>
      </w:r>
      <w:r w:rsidR="004411B3">
        <w:rPr>
          <w:sz w:val="20"/>
        </w:rPr>
        <w:t>,</w:t>
      </w:r>
      <w:r w:rsidR="007756DB">
        <w:rPr>
          <w:sz w:val="20"/>
        </w:rPr>
        <w:t>932</w:t>
      </w:r>
    </w:p>
    <w:p w:rsidR="00987FF8" w:rsidRDefault="00987FF8" w:rsidP="006F6E5F">
      <w:pPr>
        <w:spacing w:after="0"/>
        <w:jc w:val="both"/>
        <w:rPr>
          <w:rFonts w:ascii="Arial" w:eastAsia="Times New Roman" w:hAnsi="Arial" w:cs="Arial"/>
          <w:b/>
          <w:sz w:val="20"/>
          <w:szCs w:val="20"/>
          <w:lang w:eastAsia="es-ES"/>
        </w:rPr>
      </w:pPr>
    </w:p>
    <w:p w:rsidR="006F6E5F" w:rsidRDefault="00B91CCC" w:rsidP="006F6E5F">
      <w:pPr>
        <w:spacing w:after="0"/>
        <w:jc w:val="both"/>
        <w:rPr>
          <w:rFonts w:ascii="Arial" w:eastAsia="Times New Roman" w:hAnsi="Arial" w:cs="Arial"/>
          <w:b/>
          <w:sz w:val="20"/>
          <w:szCs w:val="20"/>
          <w:lang w:eastAsia="es-ES"/>
        </w:rPr>
      </w:pPr>
      <w:r w:rsidRPr="006F6E5F">
        <w:rPr>
          <w:rFonts w:ascii="Arial" w:eastAsia="Times New Roman" w:hAnsi="Arial" w:cs="Arial"/>
          <w:b/>
          <w:sz w:val="20"/>
          <w:szCs w:val="20"/>
          <w:lang w:eastAsia="es-ES"/>
        </w:rPr>
        <w:t>P</w:t>
      </w:r>
      <w:r w:rsidR="006F6E5F">
        <w:rPr>
          <w:rFonts w:ascii="Arial" w:eastAsia="Times New Roman" w:hAnsi="Arial" w:cs="Arial"/>
          <w:b/>
          <w:sz w:val="20"/>
          <w:szCs w:val="20"/>
          <w:lang w:eastAsia="es-ES"/>
        </w:rPr>
        <w:t>atrimonio Contribuido</w:t>
      </w:r>
    </w:p>
    <w:p w:rsidR="00B91CCC" w:rsidRPr="006F6E5F" w:rsidRDefault="00B91CCC" w:rsidP="006F6E5F">
      <w:pPr>
        <w:spacing w:after="0"/>
        <w:jc w:val="both"/>
        <w:rPr>
          <w:rFonts w:ascii="Arial" w:eastAsia="Times New Roman" w:hAnsi="Arial" w:cs="Arial"/>
          <w:b/>
          <w:sz w:val="20"/>
          <w:szCs w:val="20"/>
          <w:lang w:eastAsia="es-ES"/>
        </w:rPr>
      </w:pPr>
      <w:r w:rsidRPr="006F6E5F">
        <w:rPr>
          <w:rFonts w:ascii="Arial" w:eastAsia="Times New Roman" w:hAnsi="Arial" w:cs="Arial"/>
          <w:sz w:val="20"/>
          <w:szCs w:val="20"/>
          <w:lang w:eastAsia="es-ES"/>
        </w:rPr>
        <w:t xml:space="preserve">Tiene un saldo acumulado de $ </w:t>
      </w:r>
      <w:r w:rsidR="000138DB">
        <w:rPr>
          <w:rFonts w:ascii="Arial" w:eastAsia="Times New Roman" w:hAnsi="Arial" w:cs="Arial"/>
          <w:sz w:val="20"/>
          <w:szCs w:val="20"/>
          <w:lang w:eastAsia="es-ES"/>
        </w:rPr>
        <w:t>64´5</w:t>
      </w:r>
      <w:r w:rsidR="003212B5">
        <w:rPr>
          <w:rFonts w:ascii="Arial" w:eastAsia="Times New Roman" w:hAnsi="Arial" w:cs="Arial"/>
          <w:sz w:val="20"/>
          <w:szCs w:val="20"/>
          <w:lang w:eastAsia="es-ES"/>
        </w:rPr>
        <w:t>97,936</w:t>
      </w:r>
      <w:r w:rsidRPr="006F6E5F">
        <w:rPr>
          <w:rFonts w:ascii="Arial" w:eastAsia="Times New Roman" w:hAnsi="Arial" w:cs="Arial"/>
          <w:sz w:val="20"/>
          <w:szCs w:val="20"/>
          <w:lang w:eastAsia="es-ES"/>
        </w:rPr>
        <w:t xml:space="preserve"> y r</w:t>
      </w:r>
      <w:r w:rsidRPr="006F6E5F">
        <w:rPr>
          <w:rFonts w:ascii="Arial" w:hAnsi="Arial" w:cs="Arial"/>
          <w:sz w:val="20"/>
          <w:szCs w:val="20"/>
        </w:rPr>
        <w:t>epresenta los recursos aportados con fines permanentes de incrementar el patrimonio del fondo.</w:t>
      </w:r>
    </w:p>
    <w:p w:rsidR="00B91CCC" w:rsidRDefault="00B91CCC" w:rsidP="00B91CCC">
      <w:pPr>
        <w:pStyle w:val="Prrafodelista"/>
        <w:spacing w:after="0"/>
        <w:ind w:left="0"/>
        <w:jc w:val="both"/>
        <w:rPr>
          <w:rFonts w:ascii="Arial" w:eastAsia="Times New Roman" w:hAnsi="Arial" w:cs="Arial"/>
          <w:sz w:val="20"/>
          <w:szCs w:val="20"/>
          <w:lang w:eastAsia="es-ES"/>
        </w:rPr>
      </w:pPr>
      <w:r w:rsidRPr="00AF55DD">
        <w:rPr>
          <w:rFonts w:ascii="Arial" w:eastAsia="Times New Roman" w:hAnsi="Arial" w:cs="Arial"/>
          <w:sz w:val="20"/>
          <w:szCs w:val="20"/>
          <w:lang w:eastAsia="es-ES"/>
        </w:rPr>
        <w:t>A continuación se presenta la integración del patrimonio:</w:t>
      </w:r>
    </w:p>
    <w:p w:rsidR="00697CDB" w:rsidRDefault="00C47CB8" w:rsidP="0006257D">
      <w:pPr>
        <w:pStyle w:val="Prrafodelista"/>
        <w:spacing w:after="0"/>
        <w:ind w:left="0"/>
        <w:jc w:val="both"/>
        <w:rPr>
          <w:rFonts w:ascii="Arial" w:eastAsia="Times New Roman" w:hAnsi="Arial" w:cs="Arial"/>
          <w:b/>
          <w:color w:val="000000"/>
          <w:sz w:val="20"/>
          <w:szCs w:val="20"/>
          <w:lang w:eastAsia="es-MX"/>
        </w:rPr>
      </w:pPr>
      <w:r>
        <w:rPr>
          <w:noProof/>
          <w:lang w:eastAsia="es-MX"/>
        </w:rPr>
        <w:drawing>
          <wp:inline distT="0" distB="0" distL="0" distR="0" wp14:anchorId="77CE7C8B" wp14:editId="478CD9CE">
            <wp:extent cx="5743575" cy="1594883"/>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97" t="13881" r="35336" b="61678"/>
                    <a:stretch/>
                  </pic:blipFill>
                  <pic:spPr bwMode="auto">
                    <a:xfrm>
                      <a:off x="0" y="0"/>
                      <a:ext cx="5749410" cy="1596503"/>
                    </a:xfrm>
                    <a:prstGeom prst="rect">
                      <a:avLst/>
                    </a:prstGeom>
                    <a:ln>
                      <a:noFill/>
                    </a:ln>
                    <a:extLst>
                      <a:ext uri="{53640926-AAD7-44D8-BBD7-CCE9431645EC}">
                        <a14:shadowObscured xmlns:a14="http://schemas.microsoft.com/office/drawing/2010/main"/>
                      </a:ext>
                    </a:extLst>
                  </pic:spPr>
                </pic:pic>
              </a:graphicData>
            </a:graphic>
          </wp:inline>
        </w:drawing>
      </w:r>
    </w:p>
    <w:p w:rsidR="00EE7B84" w:rsidRDefault="00EE7B84" w:rsidP="00EE7B84">
      <w:pPr>
        <w:spacing w:after="0"/>
        <w:rPr>
          <w:rFonts w:ascii="Arial" w:eastAsia="Times New Roman" w:hAnsi="Arial" w:cs="Arial"/>
          <w:b/>
          <w:color w:val="000000"/>
          <w:sz w:val="20"/>
          <w:szCs w:val="20"/>
          <w:lang w:eastAsia="es-MX"/>
        </w:rPr>
      </w:pPr>
    </w:p>
    <w:p w:rsidR="00EE7B84" w:rsidRPr="00BD500F" w:rsidRDefault="00EE7B84" w:rsidP="00EE7B84">
      <w:pPr>
        <w:spacing w:after="0"/>
        <w:rPr>
          <w:rFonts w:ascii="Arial" w:eastAsia="Times New Roman" w:hAnsi="Arial" w:cs="Arial"/>
          <w:b/>
          <w:color w:val="000000"/>
          <w:sz w:val="20"/>
          <w:szCs w:val="20"/>
          <w:lang w:eastAsia="es-MX"/>
        </w:rPr>
      </w:pPr>
      <w:r w:rsidRPr="00BD500F">
        <w:rPr>
          <w:rFonts w:ascii="Arial" w:eastAsia="Times New Roman" w:hAnsi="Arial" w:cs="Arial"/>
          <w:b/>
          <w:color w:val="000000"/>
          <w:sz w:val="20"/>
          <w:szCs w:val="20"/>
          <w:lang w:eastAsia="es-MX"/>
        </w:rPr>
        <w:t>Rectificación de Resultados de Ejercicios Anteriores</w:t>
      </w:r>
      <w:r w:rsidRPr="00BD500F">
        <w:rPr>
          <w:rFonts w:ascii="Arial" w:eastAsia="Times New Roman" w:hAnsi="Arial" w:cs="Arial"/>
          <w:b/>
          <w:color w:val="000000"/>
          <w:sz w:val="20"/>
          <w:szCs w:val="20"/>
          <w:lang w:eastAsia="es-MX"/>
        </w:rPr>
        <w:tab/>
      </w:r>
      <w:r w:rsidRPr="00BD500F">
        <w:rPr>
          <w:rFonts w:ascii="Arial" w:eastAsia="Times New Roman" w:hAnsi="Arial" w:cs="Arial"/>
          <w:b/>
          <w:color w:val="000000"/>
          <w:sz w:val="20"/>
          <w:szCs w:val="20"/>
          <w:lang w:eastAsia="es-MX"/>
        </w:rPr>
        <w:tab/>
      </w:r>
      <w:r w:rsidRPr="00BD500F">
        <w:rPr>
          <w:rFonts w:ascii="Arial" w:eastAsia="Times New Roman" w:hAnsi="Arial" w:cs="Arial"/>
          <w:b/>
          <w:color w:val="000000"/>
          <w:sz w:val="20"/>
          <w:szCs w:val="20"/>
          <w:lang w:eastAsia="es-MX"/>
        </w:rPr>
        <w:tab/>
      </w:r>
      <w:r w:rsidRPr="00BD500F">
        <w:rPr>
          <w:rFonts w:ascii="Arial" w:eastAsia="Times New Roman" w:hAnsi="Arial" w:cs="Arial"/>
          <w:b/>
          <w:color w:val="000000"/>
          <w:sz w:val="20"/>
          <w:szCs w:val="20"/>
          <w:lang w:eastAsia="es-MX"/>
        </w:rPr>
        <w:tab/>
      </w:r>
      <w:r w:rsidRPr="00BD500F">
        <w:rPr>
          <w:rFonts w:ascii="Arial" w:eastAsia="Times New Roman" w:hAnsi="Arial" w:cs="Arial"/>
          <w:b/>
          <w:color w:val="000000"/>
          <w:sz w:val="20"/>
          <w:szCs w:val="20"/>
          <w:lang w:eastAsia="es-MX"/>
        </w:rPr>
        <w:tab/>
      </w:r>
    </w:p>
    <w:p w:rsidR="00697CDB" w:rsidRDefault="00EE7B84" w:rsidP="00EE7B84">
      <w:pPr>
        <w:spacing w:after="0"/>
        <w:rPr>
          <w:rFonts w:ascii="Arial" w:eastAsia="Times New Roman" w:hAnsi="Arial" w:cs="Arial"/>
          <w:color w:val="000000"/>
          <w:sz w:val="20"/>
          <w:szCs w:val="20"/>
          <w:lang w:eastAsia="es-MX"/>
        </w:rPr>
      </w:pPr>
      <w:r w:rsidRPr="007677E3">
        <w:rPr>
          <w:rFonts w:ascii="Arial" w:eastAsia="Times New Roman" w:hAnsi="Arial" w:cs="Arial"/>
          <w:color w:val="000000"/>
          <w:sz w:val="20"/>
          <w:szCs w:val="20"/>
          <w:lang w:eastAsia="es-MX"/>
        </w:rPr>
        <w:t>Esta partida corresponde a los importes que se pagaron en los ejercicios 2012 y 2013 a FOCIR, CREDIX, etc., por los intereses correspondientes a los ejercicios 2010, 2011 y 2012, los cuales no se había registrado su adeudo en el ejercicio correspondiente, reflejando intereses ganados en el Estado de Actividades de esos ejercicios que no correspondían.</w:t>
      </w:r>
      <w:r w:rsidRPr="007677E3">
        <w:rPr>
          <w:rFonts w:ascii="Arial" w:eastAsia="Times New Roman" w:hAnsi="Arial" w:cs="Arial"/>
          <w:color w:val="000000"/>
          <w:sz w:val="20"/>
          <w:szCs w:val="20"/>
          <w:lang w:eastAsia="es-MX"/>
        </w:rPr>
        <w:tab/>
      </w:r>
    </w:p>
    <w:p w:rsidR="00EE7B84" w:rsidRDefault="00EE7B84" w:rsidP="00EE7B84">
      <w:pPr>
        <w:spacing w:after="0"/>
        <w:rPr>
          <w:rFonts w:ascii="Arial" w:eastAsia="Times New Roman" w:hAnsi="Arial" w:cs="Arial"/>
          <w:b/>
          <w:color w:val="000000"/>
          <w:sz w:val="20"/>
          <w:szCs w:val="20"/>
          <w:lang w:eastAsia="es-MX"/>
        </w:rPr>
      </w:pPr>
    </w:p>
    <w:p w:rsidR="00EE7B84" w:rsidRPr="004258EC" w:rsidRDefault="00EE7B84" w:rsidP="00EE7B84">
      <w:pPr>
        <w:spacing w:after="0"/>
        <w:rPr>
          <w:rFonts w:ascii="Arial" w:eastAsia="Times New Roman" w:hAnsi="Arial" w:cs="Arial"/>
          <w:b/>
          <w:color w:val="000000"/>
          <w:sz w:val="20"/>
          <w:szCs w:val="20"/>
          <w:lang w:eastAsia="es-MX"/>
        </w:rPr>
      </w:pPr>
      <w:r w:rsidRPr="00512029">
        <w:rPr>
          <w:rFonts w:ascii="Arial" w:eastAsia="Times New Roman" w:hAnsi="Arial" w:cs="Arial"/>
          <w:b/>
          <w:color w:val="000000"/>
          <w:sz w:val="20"/>
          <w:szCs w:val="20"/>
          <w:lang w:eastAsia="es-MX"/>
        </w:rPr>
        <w:t>IV)</w:t>
      </w:r>
      <w:r w:rsidRPr="00512029">
        <w:rPr>
          <w:rFonts w:ascii="Arial" w:eastAsia="Times New Roman" w:hAnsi="Arial" w:cs="Arial"/>
          <w:b/>
          <w:color w:val="000000"/>
          <w:sz w:val="20"/>
          <w:szCs w:val="20"/>
          <w:lang w:eastAsia="es-MX"/>
        </w:rPr>
        <w:tab/>
        <w:t xml:space="preserve">NOTAS </w:t>
      </w:r>
      <w:r>
        <w:rPr>
          <w:rFonts w:ascii="Arial" w:eastAsia="Times New Roman" w:hAnsi="Arial" w:cs="Arial"/>
          <w:b/>
          <w:color w:val="000000"/>
          <w:sz w:val="20"/>
          <w:szCs w:val="20"/>
          <w:lang w:eastAsia="es-MX"/>
        </w:rPr>
        <w:t>AL ESTADO DE FLUJOS DE EFECTIVO</w:t>
      </w:r>
    </w:p>
    <w:p w:rsidR="00EE7B84" w:rsidRPr="004258EC" w:rsidRDefault="00EE7B84" w:rsidP="00EE7B84">
      <w:pPr>
        <w:contextualSpacing/>
        <w:jc w:val="both"/>
        <w:rPr>
          <w:rFonts w:ascii="Arial" w:eastAsia="Calibri" w:hAnsi="Arial" w:cs="Arial"/>
          <w:sz w:val="20"/>
          <w:szCs w:val="20"/>
        </w:rPr>
      </w:pPr>
    </w:p>
    <w:p w:rsidR="003555F8" w:rsidRPr="00B841FE" w:rsidRDefault="003555F8" w:rsidP="003555F8">
      <w:pPr>
        <w:contextualSpacing/>
        <w:jc w:val="both"/>
        <w:rPr>
          <w:rFonts w:ascii="Arial" w:eastAsia="Calibri" w:hAnsi="Arial" w:cs="Arial"/>
          <w:sz w:val="20"/>
          <w:szCs w:val="20"/>
          <w:lang w:val="es-ES"/>
        </w:rPr>
      </w:pPr>
      <w:r w:rsidRPr="00B841FE">
        <w:rPr>
          <w:rFonts w:ascii="Arial" w:eastAsia="Calibri" w:hAnsi="Arial" w:cs="Arial"/>
          <w:sz w:val="20"/>
          <w:szCs w:val="20"/>
          <w:lang w:val="es-ES"/>
        </w:rPr>
        <w:t xml:space="preserve">Su finalidad es identificar las fuentes de entradas u orígenes, y las salidas o aplicaciones de efectivo y equivalentes al efectivo y el saldo de efectivo, clasificadas en Actividades de Operación, de Inversión y de Financiamiento, para ayudar a predecir las necesidades futuras de efectivo, la capacidad del ente para generar flujos de efectivo en el futuro y su capacidad para financiar los cambios que se produzcan en el alcance y naturaleza de sus actividades. </w:t>
      </w:r>
    </w:p>
    <w:p w:rsidR="003555F8" w:rsidRDefault="003555F8" w:rsidP="003555F8">
      <w:pPr>
        <w:rPr>
          <w:noProof/>
          <w:lang w:eastAsia="es-MX"/>
        </w:rPr>
      </w:pPr>
      <w:r w:rsidRPr="008607EF">
        <w:rPr>
          <w:rFonts w:ascii="Arial" w:eastAsia="Calibri" w:hAnsi="Arial" w:cs="Arial"/>
          <w:sz w:val="20"/>
          <w:szCs w:val="20"/>
          <w:lang w:val="es-ES"/>
        </w:rPr>
        <w:t>La integración de los saldos de la cuenta efectivos y equivalentes se detalla a continuación:</w:t>
      </w:r>
    </w:p>
    <w:p w:rsidR="00EE7B84" w:rsidRDefault="007756DB" w:rsidP="00EE7B84">
      <w:pPr>
        <w:contextualSpacing/>
        <w:jc w:val="center"/>
        <w:rPr>
          <w:rFonts w:ascii="Arial" w:eastAsia="Calibri" w:hAnsi="Arial" w:cs="Arial"/>
          <w:sz w:val="20"/>
          <w:szCs w:val="20"/>
          <w:lang w:val="es-ES"/>
        </w:rPr>
      </w:pPr>
      <w:r w:rsidRPr="007756DB">
        <w:rPr>
          <w:noProof/>
          <w:lang w:eastAsia="es-MX"/>
        </w:rPr>
        <w:lastRenderedPageBreak/>
        <w:drawing>
          <wp:inline distT="0" distB="0" distL="0" distR="0">
            <wp:extent cx="3247170" cy="1352550"/>
            <wp:effectExtent l="0" t="0" r="0" b="0"/>
            <wp:docPr id="1577" name="Imagen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9387" cy="1361804"/>
                    </a:xfrm>
                    <a:prstGeom prst="rect">
                      <a:avLst/>
                    </a:prstGeom>
                    <a:noFill/>
                    <a:ln>
                      <a:noFill/>
                    </a:ln>
                  </pic:spPr>
                </pic:pic>
              </a:graphicData>
            </a:graphic>
          </wp:inline>
        </w:drawing>
      </w:r>
    </w:p>
    <w:p w:rsidR="00EE7B84" w:rsidRDefault="00EE7B84" w:rsidP="00EE7B84">
      <w:pPr>
        <w:contextualSpacing/>
        <w:jc w:val="center"/>
        <w:rPr>
          <w:rFonts w:ascii="Arial" w:eastAsia="Calibri" w:hAnsi="Arial" w:cs="Arial"/>
          <w:sz w:val="20"/>
          <w:szCs w:val="20"/>
          <w:lang w:val="es-ES"/>
        </w:rPr>
      </w:pPr>
    </w:p>
    <w:p w:rsidR="00EE7B84" w:rsidRDefault="00EE7B84" w:rsidP="00113DC0">
      <w:pPr>
        <w:spacing w:after="0"/>
        <w:ind w:left="705" w:right="-142" w:hanging="705"/>
        <w:rPr>
          <w:rFonts w:ascii="Arial" w:eastAsia="Times New Roman" w:hAnsi="Arial" w:cs="Arial"/>
          <w:b/>
          <w:color w:val="000000"/>
          <w:sz w:val="20"/>
          <w:szCs w:val="20"/>
          <w:lang w:eastAsia="es-MX"/>
        </w:rPr>
      </w:pPr>
      <w:r w:rsidRPr="00FE1EB1">
        <w:rPr>
          <w:rFonts w:ascii="Arial" w:eastAsia="Times New Roman" w:hAnsi="Arial" w:cs="Arial"/>
          <w:b/>
          <w:color w:val="000000"/>
          <w:sz w:val="20"/>
          <w:szCs w:val="20"/>
          <w:lang w:eastAsia="es-MX"/>
        </w:rPr>
        <w:t xml:space="preserve">V) </w:t>
      </w:r>
      <w:r w:rsidR="00690A82">
        <w:rPr>
          <w:rFonts w:ascii="Arial" w:eastAsia="Times New Roman" w:hAnsi="Arial" w:cs="Arial"/>
          <w:b/>
          <w:color w:val="000000"/>
          <w:sz w:val="20"/>
          <w:szCs w:val="20"/>
          <w:lang w:eastAsia="es-MX"/>
        </w:rPr>
        <w:tab/>
      </w:r>
      <w:r w:rsidRPr="00FE1EB1">
        <w:rPr>
          <w:rFonts w:ascii="Arial" w:eastAsia="Times New Roman" w:hAnsi="Arial" w:cs="Arial"/>
          <w:b/>
          <w:color w:val="000000"/>
          <w:sz w:val="20"/>
          <w:szCs w:val="20"/>
          <w:lang w:eastAsia="es-MX"/>
        </w:rPr>
        <w:t xml:space="preserve">CONCILIACIÓN ENTRE LOS INGRESOS PRESUPUESTARIOS Y CONTABLES, ASÍ </w:t>
      </w:r>
      <w:r w:rsidR="00690A82">
        <w:rPr>
          <w:rFonts w:ascii="Arial" w:eastAsia="Times New Roman" w:hAnsi="Arial" w:cs="Arial"/>
          <w:b/>
          <w:color w:val="000000"/>
          <w:sz w:val="20"/>
          <w:szCs w:val="20"/>
          <w:lang w:eastAsia="es-MX"/>
        </w:rPr>
        <w:t xml:space="preserve"> </w:t>
      </w:r>
      <w:r w:rsidRPr="00FE1EB1">
        <w:rPr>
          <w:rFonts w:ascii="Arial" w:eastAsia="Times New Roman" w:hAnsi="Arial" w:cs="Arial"/>
          <w:b/>
          <w:color w:val="000000"/>
          <w:sz w:val="20"/>
          <w:szCs w:val="20"/>
          <w:lang w:eastAsia="es-MX"/>
        </w:rPr>
        <w:t>COMO ENTRE LOS EGRESOS PRESUPUESTARIOS Y LOS GASTOS CONTABLES</w:t>
      </w:r>
    </w:p>
    <w:p w:rsidR="00690A82" w:rsidRDefault="00690A82" w:rsidP="00690A82">
      <w:pPr>
        <w:pStyle w:val="Texto"/>
        <w:spacing w:after="0" w:line="276" w:lineRule="auto"/>
        <w:ind w:firstLine="0"/>
        <w:rPr>
          <w:rFonts w:eastAsia="Calibri"/>
          <w:sz w:val="20"/>
        </w:rPr>
      </w:pPr>
      <w:r w:rsidRPr="00BA7720">
        <w:rPr>
          <w:rFonts w:eastAsia="Calibri"/>
          <w:sz w:val="20"/>
        </w:rPr>
        <w:t>La conciliación se presenta atendiendo a lo dispuesto por el Acuerdo por el que se emite el formato de conciliación entre los ingresos presupuestarios y contables, así como entre los egresos presupuestarios y los gastos contables.</w:t>
      </w:r>
    </w:p>
    <w:p w:rsidR="00690A82" w:rsidRDefault="00690A82" w:rsidP="00690A82">
      <w:pPr>
        <w:pStyle w:val="Texto"/>
        <w:spacing w:after="0" w:line="276" w:lineRule="auto"/>
        <w:ind w:left="284" w:firstLine="0"/>
        <w:rPr>
          <w:rFonts w:eastAsia="Calibri"/>
          <w:sz w:val="20"/>
        </w:rPr>
      </w:pPr>
    </w:p>
    <w:p w:rsidR="00861A87" w:rsidRDefault="002B08E5" w:rsidP="000138DB">
      <w:pPr>
        <w:spacing w:after="0" w:line="240" w:lineRule="auto"/>
        <w:jc w:val="both"/>
        <w:rPr>
          <w:rFonts w:ascii="Arial" w:eastAsia="Times New Roman" w:hAnsi="Arial" w:cs="Arial"/>
          <w:sz w:val="20"/>
          <w:szCs w:val="20"/>
          <w:lang w:val="es-ES" w:eastAsia="es-ES"/>
        </w:rPr>
      </w:pPr>
      <w:r w:rsidRPr="008607EF">
        <w:rPr>
          <w:rFonts w:ascii="Arial" w:eastAsia="Calibri" w:hAnsi="Arial" w:cs="Arial"/>
          <w:b/>
          <w:sz w:val="20"/>
          <w:szCs w:val="20"/>
        </w:rPr>
        <w:t xml:space="preserve">Conciliación Entre Ingresos Presupuestales Y Contables. </w:t>
      </w:r>
      <w:r>
        <w:rPr>
          <w:rFonts w:ascii="Arial" w:eastAsia="Calibri" w:hAnsi="Arial" w:cs="Arial"/>
          <w:sz w:val="20"/>
          <w:szCs w:val="20"/>
          <w:lang w:val="es-ES"/>
        </w:rPr>
        <w:t xml:space="preserve"> </w:t>
      </w:r>
    </w:p>
    <w:p w:rsidR="00861A87" w:rsidRPr="003F45D0" w:rsidRDefault="00861A87" w:rsidP="000138DB">
      <w:pPr>
        <w:numPr>
          <w:ilvl w:val="0"/>
          <w:numId w:val="30"/>
        </w:numPr>
        <w:spacing w:after="0" w:line="240" w:lineRule="auto"/>
        <w:ind w:left="426" w:hanging="283"/>
        <w:jc w:val="both"/>
        <w:rPr>
          <w:rFonts w:ascii="Arial" w:eastAsia="Calibri" w:hAnsi="Arial" w:cs="Arial"/>
          <w:noProof/>
          <w:sz w:val="20"/>
          <w:szCs w:val="20"/>
        </w:rPr>
      </w:pPr>
      <w:r>
        <w:rPr>
          <w:rFonts w:ascii="Arial" w:eastAsia="Calibri" w:hAnsi="Arial" w:cs="Arial"/>
          <w:sz w:val="20"/>
          <w:szCs w:val="20"/>
          <w:lang w:val="es-ES"/>
        </w:rPr>
        <w:t>En el apartado de</w:t>
      </w:r>
      <w:r w:rsidRPr="00A22FB3">
        <w:rPr>
          <w:rFonts w:ascii="Arial" w:eastAsia="Calibri" w:hAnsi="Arial" w:cs="Arial"/>
          <w:sz w:val="20"/>
          <w:szCs w:val="20"/>
          <w:lang w:val="es-ES"/>
        </w:rPr>
        <w:t xml:space="preserve"> </w:t>
      </w:r>
      <w:r w:rsidRPr="00613F9C">
        <w:rPr>
          <w:rFonts w:ascii="Arial" w:eastAsia="Calibri" w:hAnsi="Arial" w:cs="Arial"/>
          <w:sz w:val="20"/>
          <w:szCs w:val="20"/>
          <w:u w:val="single"/>
          <w:lang w:val="es-ES"/>
        </w:rPr>
        <w:t>“</w:t>
      </w:r>
      <w:r>
        <w:rPr>
          <w:rFonts w:ascii="Arial" w:eastAsia="Calibri" w:hAnsi="Arial" w:cs="Arial"/>
          <w:sz w:val="20"/>
          <w:szCs w:val="20"/>
          <w:u w:val="single"/>
          <w:lang w:val="es-ES"/>
        </w:rPr>
        <w:t>Otros Ingresos Contables no Presupuestarios”</w:t>
      </w:r>
      <w:r>
        <w:rPr>
          <w:rFonts w:ascii="Arial" w:eastAsia="Calibri" w:hAnsi="Arial" w:cs="Arial"/>
          <w:sz w:val="20"/>
          <w:szCs w:val="20"/>
          <w:lang w:val="es-ES"/>
        </w:rPr>
        <w:t xml:space="preserve"> se tiene un importe de $</w:t>
      </w:r>
      <w:r w:rsidR="007756DB" w:rsidRPr="007756DB">
        <w:rPr>
          <w:rFonts w:ascii="Arial" w:eastAsia="Calibri" w:hAnsi="Arial" w:cs="Arial"/>
          <w:sz w:val="20"/>
          <w:szCs w:val="20"/>
        </w:rPr>
        <w:t>1´8</w:t>
      </w:r>
      <w:r w:rsidR="007756DB">
        <w:rPr>
          <w:rFonts w:ascii="Arial" w:eastAsia="Calibri" w:hAnsi="Arial" w:cs="Arial"/>
          <w:sz w:val="20"/>
          <w:szCs w:val="20"/>
        </w:rPr>
        <w:t>80</w:t>
      </w:r>
      <w:r w:rsidR="007756DB" w:rsidRPr="007756DB">
        <w:rPr>
          <w:rFonts w:ascii="Arial" w:eastAsia="Calibri" w:hAnsi="Arial" w:cs="Arial"/>
          <w:sz w:val="20"/>
          <w:szCs w:val="20"/>
        </w:rPr>
        <w:t>,</w:t>
      </w:r>
      <w:r w:rsidR="007756DB">
        <w:rPr>
          <w:rFonts w:ascii="Arial" w:eastAsia="Calibri" w:hAnsi="Arial" w:cs="Arial"/>
          <w:sz w:val="20"/>
          <w:szCs w:val="20"/>
        </w:rPr>
        <w:t>068</w:t>
      </w:r>
      <w:r w:rsidR="007756DB" w:rsidRPr="007756DB">
        <w:rPr>
          <w:rFonts w:ascii="Arial" w:eastAsia="Calibri" w:hAnsi="Arial" w:cs="Arial"/>
          <w:sz w:val="20"/>
          <w:szCs w:val="20"/>
        </w:rPr>
        <w:t xml:space="preserve"> </w:t>
      </w:r>
      <w:r w:rsidRPr="00A22FB3">
        <w:rPr>
          <w:rFonts w:ascii="Arial" w:eastAsia="Calibri" w:hAnsi="Arial" w:cs="Arial"/>
          <w:sz w:val="20"/>
          <w:szCs w:val="20"/>
          <w:lang w:val="es-ES"/>
        </w:rPr>
        <w:t>pesos,</w:t>
      </w:r>
      <w:r>
        <w:rPr>
          <w:rFonts w:ascii="Arial" w:eastAsia="Calibri" w:hAnsi="Arial" w:cs="Arial"/>
          <w:sz w:val="20"/>
          <w:szCs w:val="20"/>
          <w:lang w:val="es-ES"/>
        </w:rPr>
        <w:t xml:space="preserve"> correspondientes a los saldos a favor de los acreditados, y de los ingresos clasificados como “No Identificados” de los cuales se solicita la aplicación definitiva a otros ingresos, quedando salvaguardados los derechos de los acreditados, para la aplicación correspondientes,</w:t>
      </w:r>
      <w:r w:rsidR="007756DB">
        <w:rPr>
          <w:rFonts w:ascii="Arial" w:eastAsia="Calibri" w:hAnsi="Arial" w:cs="Arial"/>
          <w:sz w:val="20"/>
          <w:szCs w:val="20"/>
          <w:lang w:val="es-ES"/>
        </w:rPr>
        <w:t xml:space="preserve"> autorizado mediante acuerdo FIM</w:t>
      </w:r>
      <w:r>
        <w:rPr>
          <w:rFonts w:ascii="Arial" w:eastAsia="Calibri" w:hAnsi="Arial" w:cs="Arial"/>
          <w:sz w:val="20"/>
          <w:szCs w:val="20"/>
          <w:lang w:val="es-ES"/>
        </w:rPr>
        <w:t>/SO/II/09/22</w:t>
      </w:r>
      <w:r w:rsidRPr="00422BBE">
        <w:rPr>
          <w:rFonts w:ascii="Arial" w:eastAsia="Calibri" w:hAnsi="Arial" w:cs="Arial"/>
          <w:color w:val="000000"/>
          <w:sz w:val="20"/>
          <w:szCs w:val="20"/>
        </w:rPr>
        <w:t>.</w:t>
      </w:r>
    </w:p>
    <w:p w:rsidR="00861A87" w:rsidRDefault="00861A87" w:rsidP="00861A87">
      <w:pPr>
        <w:spacing w:after="0" w:line="240" w:lineRule="auto"/>
        <w:jc w:val="both"/>
        <w:rPr>
          <w:rFonts w:ascii="Arial" w:eastAsia="Calibri" w:hAnsi="Arial" w:cs="Arial"/>
          <w:b/>
          <w:sz w:val="20"/>
          <w:szCs w:val="20"/>
        </w:rPr>
      </w:pPr>
    </w:p>
    <w:p w:rsidR="00690A82" w:rsidRPr="007D4217" w:rsidRDefault="002B08E5" w:rsidP="000138DB">
      <w:pPr>
        <w:spacing w:after="0" w:line="240" w:lineRule="auto"/>
        <w:jc w:val="both"/>
        <w:rPr>
          <w:rFonts w:ascii="Arial" w:eastAsia="Calibri" w:hAnsi="Arial" w:cs="Arial"/>
          <w:sz w:val="20"/>
          <w:szCs w:val="20"/>
        </w:rPr>
      </w:pPr>
      <w:r w:rsidRPr="008607EF">
        <w:rPr>
          <w:rFonts w:ascii="Arial" w:eastAsia="Calibri" w:hAnsi="Arial" w:cs="Arial"/>
          <w:b/>
          <w:sz w:val="20"/>
          <w:szCs w:val="20"/>
        </w:rPr>
        <w:t xml:space="preserve">Conciliación Entre Ingresos Presupuestales Y Contables. </w:t>
      </w:r>
      <w:r w:rsidRPr="00602144">
        <w:rPr>
          <w:rFonts w:ascii="Arial" w:eastAsia="Calibri" w:hAnsi="Arial" w:cs="Arial"/>
          <w:b/>
          <w:sz w:val="20"/>
          <w:szCs w:val="20"/>
        </w:rPr>
        <w:t xml:space="preserve"> </w:t>
      </w:r>
      <w:r w:rsidR="00690A82" w:rsidRPr="00602144">
        <w:rPr>
          <w:rFonts w:ascii="Arial" w:eastAsia="Calibri" w:hAnsi="Arial" w:cs="Arial"/>
          <w:b/>
          <w:sz w:val="20"/>
          <w:szCs w:val="20"/>
        </w:rPr>
        <w:t xml:space="preserve"> </w:t>
      </w:r>
    </w:p>
    <w:p w:rsidR="002B08E5" w:rsidRPr="003F45D0" w:rsidRDefault="00690A82" w:rsidP="000138DB">
      <w:pPr>
        <w:numPr>
          <w:ilvl w:val="0"/>
          <w:numId w:val="30"/>
        </w:numPr>
        <w:spacing w:after="0" w:line="240" w:lineRule="auto"/>
        <w:ind w:left="426"/>
        <w:jc w:val="both"/>
        <w:rPr>
          <w:rFonts w:ascii="Arial" w:eastAsia="Calibri" w:hAnsi="Arial" w:cs="Arial"/>
          <w:noProof/>
          <w:sz w:val="20"/>
          <w:szCs w:val="20"/>
        </w:rPr>
      </w:pPr>
      <w:r>
        <w:rPr>
          <w:rFonts w:ascii="Arial" w:eastAsia="Calibri" w:hAnsi="Arial" w:cs="Arial"/>
          <w:sz w:val="20"/>
          <w:szCs w:val="20"/>
          <w:lang w:val="es-ES"/>
        </w:rPr>
        <w:t>En el apartado de</w:t>
      </w:r>
      <w:r w:rsidRPr="00A22FB3">
        <w:rPr>
          <w:rFonts w:ascii="Arial" w:eastAsia="Calibri" w:hAnsi="Arial" w:cs="Arial"/>
          <w:sz w:val="20"/>
          <w:szCs w:val="20"/>
          <w:lang w:val="es-ES"/>
        </w:rPr>
        <w:t xml:space="preserve"> </w:t>
      </w:r>
      <w:r w:rsidRPr="00613F9C">
        <w:rPr>
          <w:rFonts w:ascii="Arial" w:eastAsia="Calibri" w:hAnsi="Arial" w:cs="Arial"/>
          <w:sz w:val="20"/>
          <w:szCs w:val="20"/>
          <w:u w:val="single"/>
          <w:lang w:val="es-ES"/>
        </w:rPr>
        <w:t>“Estimaciones, Depreciaciones, Deterioros, Obsolescencia y Amortizaciones</w:t>
      </w:r>
      <w:r>
        <w:rPr>
          <w:rFonts w:ascii="Arial" w:eastAsia="Calibri" w:hAnsi="Arial" w:cs="Arial"/>
          <w:sz w:val="20"/>
          <w:szCs w:val="20"/>
          <w:u w:val="single"/>
          <w:lang w:val="es-ES"/>
        </w:rPr>
        <w:t>”</w:t>
      </w:r>
      <w:r>
        <w:rPr>
          <w:rFonts w:ascii="Arial" w:eastAsia="Calibri" w:hAnsi="Arial" w:cs="Arial"/>
          <w:sz w:val="20"/>
          <w:szCs w:val="20"/>
          <w:lang w:val="es-ES"/>
        </w:rPr>
        <w:t xml:space="preserve"> se tiene un importe de $ </w:t>
      </w:r>
      <w:r w:rsidR="002B08E5">
        <w:rPr>
          <w:rFonts w:ascii="Arial" w:eastAsia="Calibri" w:hAnsi="Arial" w:cs="Arial"/>
          <w:sz w:val="20"/>
          <w:szCs w:val="20"/>
          <w:lang w:val="es-ES"/>
        </w:rPr>
        <w:t>3</w:t>
      </w:r>
      <w:r>
        <w:rPr>
          <w:rFonts w:ascii="Arial" w:eastAsia="Calibri" w:hAnsi="Arial" w:cs="Arial"/>
          <w:sz w:val="20"/>
          <w:szCs w:val="20"/>
          <w:lang w:val="es-ES"/>
        </w:rPr>
        <w:t>,</w:t>
      </w:r>
      <w:r w:rsidR="002B08E5">
        <w:rPr>
          <w:rFonts w:ascii="Arial" w:eastAsia="Calibri" w:hAnsi="Arial" w:cs="Arial"/>
          <w:sz w:val="20"/>
          <w:szCs w:val="20"/>
          <w:lang w:val="es-ES"/>
        </w:rPr>
        <w:t>823</w:t>
      </w:r>
      <w:r w:rsidRPr="00A22FB3">
        <w:rPr>
          <w:rFonts w:ascii="Arial" w:eastAsia="Calibri" w:hAnsi="Arial" w:cs="Arial"/>
          <w:sz w:val="20"/>
          <w:szCs w:val="20"/>
          <w:lang w:val="es-ES"/>
        </w:rPr>
        <w:t xml:space="preserve"> pesos,</w:t>
      </w:r>
      <w:r>
        <w:rPr>
          <w:rFonts w:ascii="Arial" w:eastAsia="Calibri" w:hAnsi="Arial" w:cs="Arial"/>
          <w:sz w:val="20"/>
          <w:szCs w:val="20"/>
          <w:lang w:val="es-ES"/>
        </w:rPr>
        <w:t xml:space="preserve"> por Estimaciones, depreciaciones y Amortizaciones del activo.</w:t>
      </w:r>
      <w:r w:rsidR="002B08E5" w:rsidRPr="002B08E5">
        <w:rPr>
          <w:rFonts w:ascii="Arial" w:eastAsia="Calibri" w:hAnsi="Arial" w:cs="Arial"/>
          <w:sz w:val="20"/>
          <w:szCs w:val="20"/>
          <w:lang w:val="es-ES"/>
        </w:rPr>
        <w:t xml:space="preserve"> </w:t>
      </w:r>
      <w:r w:rsidR="002B08E5">
        <w:rPr>
          <w:rFonts w:ascii="Arial" w:eastAsia="Calibri" w:hAnsi="Arial" w:cs="Arial"/>
          <w:sz w:val="20"/>
          <w:szCs w:val="20"/>
          <w:lang w:val="es-ES"/>
        </w:rPr>
        <w:t>Y en el apartado de “O</w:t>
      </w:r>
      <w:r w:rsidR="002B08E5" w:rsidRPr="0030460D">
        <w:rPr>
          <w:rFonts w:ascii="Arial" w:eastAsia="Calibri" w:hAnsi="Arial" w:cs="Arial"/>
          <w:sz w:val="20"/>
          <w:szCs w:val="20"/>
          <w:u w:val="single"/>
          <w:lang w:val="es-ES"/>
        </w:rPr>
        <w:t>tros Gastos</w:t>
      </w:r>
      <w:r w:rsidR="002B08E5">
        <w:rPr>
          <w:rFonts w:ascii="Arial" w:eastAsia="Calibri" w:hAnsi="Arial" w:cs="Arial"/>
          <w:sz w:val="20"/>
          <w:szCs w:val="20"/>
          <w:u w:val="single"/>
          <w:lang w:val="es-ES"/>
        </w:rPr>
        <w:t xml:space="preserve">”, </w:t>
      </w:r>
      <w:r w:rsidR="002B08E5" w:rsidRPr="0030460D">
        <w:rPr>
          <w:rFonts w:ascii="Arial" w:eastAsia="Calibri" w:hAnsi="Arial" w:cs="Arial"/>
          <w:sz w:val="20"/>
          <w:szCs w:val="20"/>
          <w:lang w:val="es-ES" w:eastAsia="es-ES"/>
        </w:rPr>
        <w:t>se tiene</w:t>
      </w:r>
      <w:r w:rsidR="002B08E5">
        <w:rPr>
          <w:rFonts w:ascii="Arial" w:eastAsia="Calibri" w:hAnsi="Arial" w:cs="Arial"/>
          <w:sz w:val="20"/>
          <w:szCs w:val="20"/>
          <w:lang w:val="es-ES" w:eastAsia="es-ES"/>
        </w:rPr>
        <w:t xml:space="preserve"> $9,662 pesos, </w:t>
      </w:r>
      <w:r w:rsidR="002B08E5">
        <w:rPr>
          <w:rFonts w:ascii="Arial" w:eastAsia="Calibri" w:hAnsi="Arial" w:cs="Arial"/>
          <w:color w:val="000000"/>
          <w:sz w:val="20"/>
          <w:szCs w:val="20"/>
        </w:rPr>
        <w:t>correspondiente al importe pendiente de depreciar  de los bienes muebles en cesión del FIMYPE a SÍFINANCIA</w:t>
      </w:r>
      <w:r w:rsidR="002B08E5" w:rsidRPr="00422BBE">
        <w:rPr>
          <w:rFonts w:ascii="Arial" w:eastAsia="Calibri" w:hAnsi="Arial" w:cs="Arial"/>
          <w:color w:val="000000"/>
          <w:sz w:val="20"/>
          <w:szCs w:val="20"/>
        </w:rPr>
        <w:t>.</w:t>
      </w:r>
    </w:p>
    <w:p w:rsidR="00EE7B84" w:rsidRDefault="00EE7B84" w:rsidP="00EE7B84">
      <w:pPr>
        <w:spacing w:after="0"/>
        <w:rPr>
          <w:rFonts w:ascii="Arial" w:eastAsia="Times New Roman" w:hAnsi="Arial" w:cs="Arial"/>
          <w:b/>
          <w:color w:val="000000"/>
          <w:sz w:val="20"/>
          <w:szCs w:val="20"/>
          <w:lang w:eastAsia="es-MX"/>
        </w:rPr>
      </w:pPr>
    </w:p>
    <w:p w:rsidR="00690A82" w:rsidRDefault="000138DB" w:rsidP="00690A82">
      <w:pPr>
        <w:spacing w:after="0"/>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c</w:t>
      </w:r>
      <w:r w:rsidR="00690A82" w:rsidRPr="00FE1EB1">
        <w:rPr>
          <w:rFonts w:ascii="Arial" w:eastAsia="Times New Roman" w:hAnsi="Arial" w:cs="Arial"/>
          <w:b/>
          <w:color w:val="000000"/>
          <w:sz w:val="20"/>
          <w:szCs w:val="20"/>
          <w:lang w:eastAsia="es-MX"/>
        </w:rPr>
        <w:t>)  NOTAS DE MEMORIA (CUENTAS DE ORDEN)</w:t>
      </w:r>
    </w:p>
    <w:p w:rsidR="00EE7B84" w:rsidRDefault="00EE7B84" w:rsidP="00EE7B84">
      <w:pPr>
        <w:spacing w:after="0"/>
        <w:rPr>
          <w:rFonts w:ascii="Arial" w:eastAsia="Times New Roman" w:hAnsi="Arial" w:cs="Arial"/>
          <w:b/>
          <w:color w:val="000000"/>
          <w:sz w:val="20"/>
          <w:szCs w:val="20"/>
          <w:lang w:eastAsia="es-MX"/>
        </w:rPr>
      </w:pPr>
    </w:p>
    <w:p w:rsidR="00EE7B84" w:rsidRPr="004258EC" w:rsidRDefault="00EE7B84" w:rsidP="00EE7B84">
      <w:pPr>
        <w:spacing w:after="0"/>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Cuentas de O</w:t>
      </w:r>
      <w:r w:rsidRPr="004258EC">
        <w:rPr>
          <w:rFonts w:ascii="Arial" w:eastAsia="Times New Roman" w:hAnsi="Arial" w:cs="Arial"/>
          <w:b/>
          <w:color w:val="000000"/>
          <w:sz w:val="20"/>
          <w:szCs w:val="20"/>
          <w:lang w:eastAsia="es-MX"/>
        </w:rPr>
        <w:t>rden</w:t>
      </w:r>
      <w:r w:rsidRPr="004258EC">
        <w:rPr>
          <w:rFonts w:ascii="Arial" w:eastAsia="Times New Roman" w:hAnsi="Arial" w:cs="Arial"/>
          <w:b/>
          <w:color w:val="000000"/>
          <w:sz w:val="20"/>
          <w:szCs w:val="20"/>
          <w:lang w:eastAsia="es-MX"/>
        </w:rPr>
        <w:tab/>
      </w:r>
      <w:r w:rsidRPr="004258EC">
        <w:rPr>
          <w:rFonts w:ascii="Arial" w:eastAsia="Times New Roman" w:hAnsi="Arial" w:cs="Arial"/>
          <w:b/>
          <w:color w:val="000000"/>
          <w:sz w:val="20"/>
          <w:szCs w:val="20"/>
          <w:lang w:eastAsia="es-MX"/>
        </w:rPr>
        <w:tab/>
      </w:r>
      <w:r w:rsidRPr="004258EC">
        <w:rPr>
          <w:rFonts w:ascii="Arial" w:eastAsia="Times New Roman" w:hAnsi="Arial" w:cs="Arial"/>
          <w:b/>
          <w:color w:val="000000"/>
          <w:sz w:val="20"/>
          <w:szCs w:val="20"/>
          <w:lang w:eastAsia="es-MX"/>
        </w:rPr>
        <w:tab/>
      </w:r>
      <w:r w:rsidRPr="004258EC">
        <w:rPr>
          <w:rFonts w:ascii="Arial" w:eastAsia="Times New Roman" w:hAnsi="Arial" w:cs="Arial"/>
          <w:b/>
          <w:color w:val="000000"/>
          <w:sz w:val="20"/>
          <w:szCs w:val="20"/>
          <w:lang w:eastAsia="es-MX"/>
        </w:rPr>
        <w:tab/>
      </w:r>
      <w:r w:rsidRPr="004258EC">
        <w:rPr>
          <w:rFonts w:ascii="Arial" w:eastAsia="Times New Roman" w:hAnsi="Arial" w:cs="Arial"/>
          <w:b/>
          <w:color w:val="000000"/>
          <w:sz w:val="20"/>
          <w:szCs w:val="20"/>
          <w:lang w:eastAsia="es-MX"/>
        </w:rPr>
        <w:tab/>
      </w:r>
      <w:r w:rsidRPr="004258EC">
        <w:rPr>
          <w:rFonts w:ascii="Arial" w:eastAsia="Times New Roman" w:hAnsi="Arial" w:cs="Arial"/>
          <w:b/>
          <w:color w:val="000000"/>
          <w:sz w:val="20"/>
          <w:szCs w:val="20"/>
          <w:lang w:eastAsia="es-MX"/>
        </w:rPr>
        <w:tab/>
      </w:r>
    </w:p>
    <w:p w:rsidR="00FB167C" w:rsidRDefault="00FB167C" w:rsidP="00464009">
      <w:pPr>
        <w:spacing w:after="0"/>
        <w:rPr>
          <w:rFonts w:ascii="Arial" w:eastAsia="Times New Roman" w:hAnsi="Arial" w:cs="Arial"/>
          <w:b/>
          <w:color w:val="000000"/>
          <w:sz w:val="20"/>
          <w:szCs w:val="20"/>
          <w:lang w:eastAsia="es-MX"/>
        </w:rPr>
      </w:pPr>
    </w:p>
    <w:p w:rsidR="00EE7B84" w:rsidRDefault="00464009" w:rsidP="00464009">
      <w:pPr>
        <w:spacing w:after="0"/>
        <w:rPr>
          <w:rFonts w:ascii="Arial" w:eastAsia="Times New Roman" w:hAnsi="Arial" w:cs="Arial"/>
          <w:b/>
          <w:color w:val="000000"/>
          <w:sz w:val="20"/>
          <w:szCs w:val="20"/>
          <w:lang w:eastAsia="es-MX"/>
        </w:rPr>
      </w:pPr>
      <w:r w:rsidRPr="00C42FD1">
        <w:rPr>
          <w:rFonts w:ascii="Arial" w:eastAsia="Times New Roman" w:hAnsi="Arial" w:cs="Arial"/>
          <w:b/>
          <w:color w:val="000000"/>
          <w:sz w:val="20"/>
          <w:szCs w:val="20"/>
          <w:lang w:eastAsia="es-MX"/>
        </w:rPr>
        <w:t>Cuentas de Orden Presupuestarias</w:t>
      </w:r>
      <w:r w:rsidRPr="00C42FD1">
        <w:rPr>
          <w:rFonts w:ascii="Arial" w:eastAsia="Times New Roman" w:hAnsi="Arial" w:cs="Arial"/>
          <w:b/>
          <w:color w:val="000000"/>
          <w:sz w:val="20"/>
          <w:szCs w:val="20"/>
          <w:lang w:eastAsia="es-MX"/>
        </w:rPr>
        <w:tab/>
      </w:r>
    </w:p>
    <w:p w:rsidR="00464009" w:rsidRPr="007677E3" w:rsidRDefault="00464009" w:rsidP="00C42FD1">
      <w:pPr>
        <w:spacing w:after="0"/>
        <w:jc w:val="both"/>
        <w:rPr>
          <w:rFonts w:ascii="Arial" w:eastAsia="Times New Roman" w:hAnsi="Arial" w:cs="Arial"/>
          <w:color w:val="000000"/>
          <w:sz w:val="20"/>
          <w:szCs w:val="20"/>
          <w:lang w:eastAsia="es-MX"/>
        </w:rPr>
      </w:pPr>
      <w:r w:rsidRPr="007677E3">
        <w:rPr>
          <w:rFonts w:ascii="Arial" w:eastAsia="Times New Roman" w:hAnsi="Arial" w:cs="Arial"/>
          <w:color w:val="000000"/>
          <w:sz w:val="20"/>
          <w:szCs w:val="20"/>
          <w:lang w:eastAsia="es-MX"/>
        </w:rPr>
        <w:t>En este rubro se reflejan los saldos de las cuentas de orden relativas al Presupuesto de Ingresos y al</w:t>
      </w:r>
      <w:r w:rsidR="009454DE">
        <w:rPr>
          <w:rFonts w:ascii="Arial" w:eastAsia="Times New Roman" w:hAnsi="Arial" w:cs="Arial"/>
          <w:color w:val="000000"/>
          <w:sz w:val="20"/>
          <w:szCs w:val="20"/>
          <w:lang w:eastAsia="es-MX"/>
        </w:rPr>
        <w:t xml:space="preserve"> Presupuesto de Egresos del </w:t>
      </w:r>
      <w:r w:rsidR="00F5183F">
        <w:rPr>
          <w:rFonts w:ascii="Arial" w:eastAsia="Times New Roman" w:hAnsi="Arial" w:cs="Arial"/>
          <w:color w:val="000000"/>
          <w:sz w:val="20"/>
          <w:szCs w:val="20"/>
          <w:lang w:eastAsia="es-MX"/>
        </w:rPr>
        <w:t>202</w:t>
      </w:r>
      <w:r w:rsidR="0026465A">
        <w:rPr>
          <w:rFonts w:ascii="Arial" w:eastAsia="Times New Roman" w:hAnsi="Arial" w:cs="Arial"/>
          <w:color w:val="000000"/>
          <w:sz w:val="20"/>
          <w:szCs w:val="20"/>
          <w:lang w:eastAsia="es-MX"/>
        </w:rPr>
        <w:t>2</w:t>
      </w:r>
      <w:r w:rsidRPr="007677E3">
        <w:rPr>
          <w:rFonts w:ascii="Arial" w:eastAsia="Times New Roman" w:hAnsi="Arial" w:cs="Arial"/>
          <w:color w:val="000000"/>
          <w:sz w:val="20"/>
          <w:szCs w:val="20"/>
          <w:lang w:eastAsia="es-MX"/>
        </w:rPr>
        <w:t xml:space="preserve"> en sus diferentes momentos: Ley de Ingresos Estimada, Ley de Ingresos por Ejecutar, Modificaciones a la Ley de Ingresos Estimada, Ley de Ingresos Devengada y Ley de Ingresos Recaudada, en lo que se refiere al registro presupuestario de la Ley de Ingresos; y en lo referente al Presupuesto de Egresos:  Presupuesto de Egresos Aprobado, Presupuesto de Egresos por Ejercer, Modificaciones al Presupuesto de Egresos Aprobado, Presupuesto de Egresos Comprometido, Presupuesto de Egresos Devengado, Presupuesto de Egresos Ejercido y Presupuesto de Egresos Pagado.</w:t>
      </w:r>
      <w:r w:rsidRPr="007677E3">
        <w:rPr>
          <w:rFonts w:ascii="Arial" w:eastAsia="Times New Roman" w:hAnsi="Arial" w:cs="Arial"/>
          <w:color w:val="000000"/>
          <w:sz w:val="20"/>
          <w:szCs w:val="20"/>
          <w:lang w:eastAsia="es-MX"/>
        </w:rPr>
        <w:tab/>
      </w:r>
      <w:r w:rsidRPr="007677E3">
        <w:rPr>
          <w:rFonts w:ascii="Arial" w:eastAsia="Times New Roman" w:hAnsi="Arial" w:cs="Arial"/>
          <w:color w:val="000000"/>
          <w:sz w:val="20"/>
          <w:szCs w:val="20"/>
          <w:lang w:eastAsia="es-MX"/>
        </w:rPr>
        <w:tab/>
      </w:r>
      <w:r w:rsidRPr="007677E3">
        <w:rPr>
          <w:rFonts w:ascii="Arial" w:eastAsia="Times New Roman" w:hAnsi="Arial" w:cs="Arial"/>
          <w:color w:val="000000"/>
          <w:sz w:val="20"/>
          <w:szCs w:val="20"/>
          <w:lang w:eastAsia="es-MX"/>
        </w:rPr>
        <w:tab/>
      </w:r>
      <w:r w:rsidRPr="007677E3">
        <w:rPr>
          <w:rFonts w:ascii="Arial" w:eastAsia="Times New Roman" w:hAnsi="Arial" w:cs="Arial"/>
          <w:color w:val="000000"/>
          <w:sz w:val="20"/>
          <w:szCs w:val="20"/>
          <w:lang w:eastAsia="es-MX"/>
        </w:rPr>
        <w:tab/>
      </w:r>
      <w:r w:rsidRPr="007677E3">
        <w:rPr>
          <w:rFonts w:ascii="Arial" w:eastAsia="Times New Roman" w:hAnsi="Arial" w:cs="Arial"/>
          <w:color w:val="000000"/>
          <w:sz w:val="20"/>
          <w:szCs w:val="20"/>
          <w:lang w:eastAsia="es-MX"/>
        </w:rPr>
        <w:tab/>
      </w:r>
      <w:r w:rsidRPr="007677E3">
        <w:rPr>
          <w:rFonts w:ascii="Arial" w:eastAsia="Times New Roman" w:hAnsi="Arial" w:cs="Arial"/>
          <w:color w:val="000000"/>
          <w:sz w:val="20"/>
          <w:szCs w:val="20"/>
          <w:lang w:eastAsia="es-MX"/>
        </w:rPr>
        <w:tab/>
      </w:r>
    </w:p>
    <w:p w:rsidR="00464009" w:rsidRPr="007677E3" w:rsidRDefault="00464009" w:rsidP="00464009">
      <w:pPr>
        <w:spacing w:after="0"/>
        <w:rPr>
          <w:rFonts w:ascii="Arial" w:eastAsia="Times New Roman" w:hAnsi="Arial" w:cs="Arial"/>
          <w:color w:val="000000"/>
          <w:sz w:val="20"/>
          <w:szCs w:val="20"/>
          <w:lang w:eastAsia="es-MX"/>
        </w:rPr>
      </w:pPr>
      <w:r w:rsidRPr="007677E3">
        <w:rPr>
          <w:rFonts w:ascii="Arial" w:eastAsia="Times New Roman" w:hAnsi="Arial" w:cs="Arial"/>
          <w:color w:val="000000"/>
          <w:sz w:val="20"/>
          <w:szCs w:val="20"/>
          <w:lang w:eastAsia="es-MX"/>
        </w:rPr>
        <w:tab/>
      </w:r>
      <w:r w:rsidRPr="007677E3">
        <w:rPr>
          <w:rFonts w:ascii="Arial" w:eastAsia="Times New Roman" w:hAnsi="Arial" w:cs="Arial"/>
          <w:color w:val="000000"/>
          <w:sz w:val="20"/>
          <w:szCs w:val="20"/>
          <w:lang w:eastAsia="es-MX"/>
        </w:rPr>
        <w:tab/>
      </w:r>
      <w:r w:rsidRPr="007677E3">
        <w:rPr>
          <w:rFonts w:ascii="Arial" w:eastAsia="Times New Roman" w:hAnsi="Arial" w:cs="Arial"/>
          <w:color w:val="000000"/>
          <w:sz w:val="20"/>
          <w:szCs w:val="20"/>
          <w:lang w:eastAsia="es-MX"/>
        </w:rPr>
        <w:tab/>
      </w:r>
      <w:r w:rsidRPr="007677E3">
        <w:rPr>
          <w:rFonts w:ascii="Arial" w:eastAsia="Times New Roman" w:hAnsi="Arial" w:cs="Arial"/>
          <w:color w:val="000000"/>
          <w:sz w:val="20"/>
          <w:szCs w:val="20"/>
          <w:lang w:eastAsia="es-MX"/>
        </w:rPr>
        <w:tab/>
      </w:r>
      <w:r w:rsidRPr="007677E3">
        <w:rPr>
          <w:rFonts w:ascii="Arial" w:eastAsia="Times New Roman" w:hAnsi="Arial" w:cs="Arial"/>
          <w:color w:val="000000"/>
          <w:sz w:val="20"/>
          <w:szCs w:val="20"/>
          <w:lang w:eastAsia="es-MX"/>
        </w:rPr>
        <w:tab/>
      </w:r>
      <w:r w:rsidRPr="007677E3">
        <w:rPr>
          <w:rFonts w:ascii="Arial" w:eastAsia="Times New Roman" w:hAnsi="Arial" w:cs="Arial"/>
          <w:color w:val="000000"/>
          <w:sz w:val="20"/>
          <w:szCs w:val="20"/>
          <w:lang w:eastAsia="es-MX"/>
        </w:rPr>
        <w:tab/>
      </w:r>
    </w:p>
    <w:p w:rsidR="00EE7B84" w:rsidRPr="004258EC" w:rsidRDefault="00EE7B84" w:rsidP="00EE7B84">
      <w:pPr>
        <w:spacing w:after="0"/>
        <w:rPr>
          <w:rFonts w:ascii="Arial" w:eastAsia="Times New Roman" w:hAnsi="Arial" w:cs="Arial"/>
          <w:b/>
          <w:color w:val="000000"/>
          <w:sz w:val="20"/>
          <w:szCs w:val="20"/>
          <w:lang w:eastAsia="es-MX"/>
        </w:rPr>
      </w:pPr>
      <w:r w:rsidRPr="00525958">
        <w:rPr>
          <w:rFonts w:ascii="Arial" w:eastAsia="Times New Roman" w:hAnsi="Arial" w:cs="Arial"/>
          <w:b/>
          <w:color w:val="000000"/>
          <w:sz w:val="20"/>
          <w:szCs w:val="20"/>
          <w:lang w:eastAsia="es-MX"/>
        </w:rPr>
        <w:t>Cuentas de Orden Presupuestarias</w:t>
      </w:r>
      <w:r>
        <w:rPr>
          <w:rFonts w:ascii="Arial" w:eastAsia="Times New Roman" w:hAnsi="Arial" w:cs="Arial"/>
          <w:b/>
          <w:color w:val="000000"/>
          <w:sz w:val="20"/>
          <w:szCs w:val="20"/>
          <w:lang w:eastAsia="es-MX"/>
        </w:rPr>
        <w:t xml:space="preserve"> de Ingresos</w:t>
      </w:r>
    </w:p>
    <w:p w:rsidR="00264F7D" w:rsidRDefault="00264F7D" w:rsidP="00264F7D">
      <w:pPr>
        <w:spacing w:after="0"/>
        <w:jc w:val="both"/>
        <w:rPr>
          <w:rFonts w:eastAsia="Calibri"/>
          <w:sz w:val="20"/>
        </w:rPr>
      </w:pPr>
      <w:r w:rsidRPr="00264F7D">
        <w:rPr>
          <w:rFonts w:ascii="Arial" w:eastAsia="Calibri" w:hAnsi="Arial" w:cs="Arial"/>
          <w:sz w:val="20"/>
        </w:rPr>
        <w:t>La finalidad de este estado es dar a conocer las fuentes de ingresos del ente público y el avance de recaudación por cada una de</w:t>
      </w:r>
      <w:r w:rsidRPr="0007197B">
        <w:rPr>
          <w:rFonts w:eastAsia="Calibri"/>
          <w:sz w:val="20"/>
        </w:rPr>
        <w:t xml:space="preserve"> ellas. </w:t>
      </w:r>
    </w:p>
    <w:p w:rsidR="000138DB" w:rsidRPr="000138DB" w:rsidRDefault="000138DB" w:rsidP="00264F7D">
      <w:pPr>
        <w:spacing w:after="0"/>
        <w:jc w:val="both"/>
        <w:rPr>
          <w:rFonts w:eastAsia="Calibri"/>
          <w:sz w:val="6"/>
          <w:szCs w:val="6"/>
        </w:rPr>
      </w:pPr>
    </w:p>
    <w:p w:rsidR="00690A82" w:rsidRDefault="000138DB" w:rsidP="00690A82">
      <w:pPr>
        <w:spacing w:after="0"/>
        <w:jc w:val="center"/>
        <w:rPr>
          <w:rFonts w:eastAsia="Calibri"/>
          <w:sz w:val="20"/>
        </w:rPr>
      </w:pPr>
      <w:r w:rsidRPr="000138DB">
        <w:rPr>
          <w:noProof/>
          <w:lang w:eastAsia="es-MX"/>
        </w:rPr>
        <w:lastRenderedPageBreak/>
        <w:drawing>
          <wp:inline distT="0" distB="0" distL="0" distR="0">
            <wp:extent cx="2486025" cy="986240"/>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0544" cy="995967"/>
                    </a:xfrm>
                    <a:prstGeom prst="rect">
                      <a:avLst/>
                    </a:prstGeom>
                    <a:noFill/>
                    <a:ln>
                      <a:noFill/>
                    </a:ln>
                  </pic:spPr>
                </pic:pic>
              </a:graphicData>
            </a:graphic>
          </wp:inline>
        </w:drawing>
      </w:r>
    </w:p>
    <w:p w:rsidR="00690A82" w:rsidRPr="000138DB" w:rsidRDefault="00690A82" w:rsidP="00690A82">
      <w:pPr>
        <w:spacing w:after="0"/>
        <w:jc w:val="center"/>
        <w:rPr>
          <w:rFonts w:eastAsia="Calibri"/>
          <w:sz w:val="6"/>
          <w:szCs w:val="6"/>
        </w:rPr>
      </w:pPr>
    </w:p>
    <w:p w:rsidR="00264F7D" w:rsidRPr="00690A82" w:rsidRDefault="00264F7D" w:rsidP="00EE7B84">
      <w:pPr>
        <w:pStyle w:val="Sinespaciado"/>
        <w:numPr>
          <w:ilvl w:val="0"/>
          <w:numId w:val="14"/>
        </w:numPr>
        <w:ind w:left="426" w:hanging="425"/>
        <w:jc w:val="both"/>
        <w:rPr>
          <w:rFonts w:ascii="Arial" w:eastAsia="Calibri" w:hAnsi="Arial" w:cs="Arial"/>
          <w:sz w:val="20"/>
          <w:szCs w:val="20"/>
        </w:rPr>
      </w:pPr>
      <w:r w:rsidRPr="00121709">
        <w:rPr>
          <w:rFonts w:ascii="Arial" w:eastAsia="Calibri" w:hAnsi="Arial" w:cs="Arial"/>
          <w:sz w:val="20"/>
          <w:szCs w:val="20"/>
        </w:rPr>
        <w:t xml:space="preserve">Ley de </w:t>
      </w:r>
      <w:r w:rsidRPr="00690A82">
        <w:rPr>
          <w:rFonts w:ascii="Arial" w:eastAsia="Calibri" w:hAnsi="Arial" w:cs="Arial"/>
          <w:sz w:val="20"/>
          <w:szCs w:val="20"/>
        </w:rPr>
        <w:t xml:space="preserve">Ingresos Estimada, tenemos el presupuesto de ingresos autorizado por el </w:t>
      </w:r>
      <w:r w:rsidR="00121709" w:rsidRPr="00690A82">
        <w:rPr>
          <w:rFonts w:ascii="Arial" w:eastAsia="Calibri" w:hAnsi="Arial" w:cs="Arial"/>
          <w:sz w:val="20"/>
          <w:szCs w:val="20"/>
        </w:rPr>
        <w:t>Comité Técnico del Fimype</w:t>
      </w:r>
      <w:r w:rsidRPr="00690A82">
        <w:rPr>
          <w:rFonts w:ascii="Arial" w:eastAsia="Calibri" w:hAnsi="Arial" w:cs="Arial"/>
          <w:sz w:val="20"/>
          <w:szCs w:val="20"/>
        </w:rPr>
        <w:t xml:space="preserve">, según el Acuerdo </w:t>
      </w:r>
      <w:r w:rsidR="007C712E" w:rsidRPr="00690A82">
        <w:rPr>
          <w:rFonts w:ascii="Arial" w:hAnsi="Arial" w:cs="Arial"/>
          <w:color w:val="000000"/>
          <w:sz w:val="20"/>
          <w:szCs w:val="20"/>
          <w:lang w:eastAsia="es-MX"/>
        </w:rPr>
        <w:t>08</w:t>
      </w:r>
      <w:r w:rsidR="00B76F0E" w:rsidRPr="00690A82">
        <w:rPr>
          <w:rFonts w:ascii="Arial" w:hAnsi="Arial" w:cs="Arial"/>
          <w:color w:val="000000"/>
          <w:sz w:val="20"/>
          <w:szCs w:val="20"/>
          <w:lang w:eastAsia="es-MX"/>
        </w:rPr>
        <w:t>/17-12-202</w:t>
      </w:r>
      <w:r w:rsidR="007C712E" w:rsidRPr="00690A82">
        <w:rPr>
          <w:rFonts w:ascii="Arial" w:hAnsi="Arial" w:cs="Arial"/>
          <w:color w:val="000000"/>
          <w:sz w:val="20"/>
          <w:szCs w:val="20"/>
          <w:lang w:eastAsia="es-MX"/>
        </w:rPr>
        <w:t>1</w:t>
      </w:r>
      <w:r w:rsidRPr="00690A82">
        <w:rPr>
          <w:rFonts w:ascii="Arial" w:eastAsia="Calibri" w:hAnsi="Arial" w:cs="Arial"/>
          <w:sz w:val="20"/>
          <w:szCs w:val="20"/>
        </w:rPr>
        <w:t>, por un importe total de Ingresos de $</w:t>
      </w:r>
      <w:r w:rsidR="007C712E" w:rsidRPr="00690A82">
        <w:rPr>
          <w:rFonts w:ascii="Arial" w:eastAsia="Calibri" w:hAnsi="Arial" w:cs="Arial"/>
          <w:sz w:val="20"/>
          <w:szCs w:val="20"/>
        </w:rPr>
        <w:t>4</w:t>
      </w:r>
      <w:r w:rsidR="000138DB">
        <w:rPr>
          <w:rFonts w:ascii="Arial" w:eastAsia="Calibri" w:hAnsi="Arial" w:cs="Arial"/>
          <w:sz w:val="20"/>
          <w:szCs w:val="20"/>
        </w:rPr>
        <w:t>´9</w:t>
      </w:r>
      <w:r w:rsidR="007C712E" w:rsidRPr="00690A82">
        <w:rPr>
          <w:rFonts w:ascii="Arial" w:eastAsia="Calibri" w:hAnsi="Arial" w:cs="Arial"/>
          <w:sz w:val="20"/>
          <w:szCs w:val="20"/>
        </w:rPr>
        <w:t>09,039</w:t>
      </w:r>
      <w:r w:rsidRPr="00690A82">
        <w:rPr>
          <w:rFonts w:ascii="Arial" w:eastAsia="Calibri" w:hAnsi="Arial" w:cs="Arial"/>
          <w:sz w:val="20"/>
          <w:szCs w:val="20"/>
        </w:rPr>
        <w:t xml:space="preserve">, integrado por: </w:t>
      </w:r>
      <w:r w:rsidR="00690A82" w:rsidRPr="00C148AF">
        <w:rPr>
          <w:rFonts w:ascii="Arial" w:eastAsia="Calibri" w:hAnsi="Arial" w:cs="Arial"/>
          <w:sz w:val="20"/>
          <w:szCs w:val="20"/>
        </w:rPr>
        <w:t>I</w:t>
      </w:r>
      <w:r w:rsidR="00690A82">
        <w:rPr>
          <w:rFonts w:ascii="Arial" w:eastAsia="Calibri" w:hAnsi="Arial" w:cs="Arial"/>
          <w:sz w:val="20"/>
          <w:szCs w:val="20"/>
        </w:rPr>
        <w:t>ngresos de la Gestión</w:t>
      </w:r>
      <w:r w:rsidR="00690A82" w:rsidRPr="004258EC">
        <w:rPr>
          <w:rFonts w:ascii="Arial" w:eastAsia="Calibri" w:hAnsi="Arial" w:cs="Arial"/>
          <w:b/>
          <w:sz w:val="20"/>
          <w:szCs w:val="20"/>
        </w:rPr>
        <w:t xml:space="preserve"> </w:t>
      </w:r>
      <w:r w:rsidRPr="00690A82">
        <w:rPr>
          <w:rFonts w:ascii="Arial" w:eastAsia="Calibri" w:hAnsi="Arial" w:cs="Arial"/>
          <w:sz w:val="20"/>
          <w:szCs w:val="20"/>
        </w:rPr>
        <w:t xml:space="preserve">(Intereses Normales) $ </w:t>
      </w:r>
      <w:r w:rsidR="000138DB">
        <w:rPr>
          <w:rFonts w:ascii="Arial" w:eastAsia="Calibri" w:hAnsi="Arial" w:cs="Arial"/>
          <w:sz w:val="20"/>
          <w:szCs w:val="20"/>
        </w:rPr>
        <w:t>3´</w:t>
      </w:r>
      <w:r w:rsidR="007C712E" w:rsidRPr="00690A82">
        <w:rPr>
          <w:rFonts w:ascii="Arial" w:eastAsia="Calibri" w:hAnsi="Arial" w:cs="Arial"/>
          <w:sz w:val="20"/>
          <w:szCs w:val="20"/>
        </w:rPr>
        <w:t>358,919</w:t>
      </w:r>
      <w:r w:rsidRPr="00690A82">
        <w:rPr>
          <w:rFonts w:ascii="Arial" w:eastAsia="Calibri" w:hAnsi="Arial" w:cs="Arial"/>
          <w:sz w:val="20"/>
          <w:szCs w:val="20"/>
        </w:rPr>
        <w:t>, (Intereses Moratorios)</w:t>
      </w:r>
      <w:r w:rsidR="00121709" w:rsidRPr="00690A82">
        <w:rPr>
          <w:rFonts w:ascii="Arial" w:eastAsia="Calibri" w:hAnsi="Arial" w:cs="Arial"/>
          <w:sz w:val="20"/>
          <w:szCs w:val="20"/>
        </w:rPr>
        <w:t xml:space="preserve"> </w:t>
      </w:r>
      <w:r w:rsidRPr="00690A82">
        <w:rPr>
          <w:rFonts w:ascii="Arial" w:eastAsia="Calibri" w:hAnsi="Arial" w:cs="Arial"/>
          <w:sz w:val="20"/>
          <w:szCs w:val="20"/>
        </w:rPr>
        <w:t xml:space="preserve"> $</w:t>
      </w:r>
      <w:r w:rsidR="00121709" w:rsidRPr="00690A82">
        <w:rPr>
          <w:rFonts w:ascii="Arial" w:eastAsia="Calibri" w:hAnsi="Arial" w:cs="Arial"/>
          <w:sz w:val="20"/>
          <w:szCs w:val="20"/>
        </w:rPr>
        <w:t xml:space="preserve"> </w:t>
      </w:r>
      <w:r w:rsidR="007C712E" w:rsidRPr="00690A82">
        <w:rPr>
          <w:rFonts w:ascii="Arial" w:eastAsia="Calibri" w:hAnsi="Arial" w:cs="Arial"/>
          <w:sz w:val="20"/>
          <w:szCs w:val="20"/>
        </w:rPr>
        <w:t>182,557</w:t>
      </w:r>
      <w:r w:rsidR="003E3111" w:rsidRPr="00690A82">
        <w:rPr>
          <w:rFonts w:ascii="Arial" w:eastAsia="Calibri" w:hAnsi="Arial" w:cs="Arial"/>
          <w:sz w:val="20"/>
          <w:szCs w:val="20"/>
        </w:rPr>
        <w:t xml:space="preserve"> </w:t>
      </w:r>
      <w:r w:rsidRPr="00690A82">
        <w:rPr>
          <w:rFonts w:ascii="Arial" w:eastAsia="Calibri" w:hAnsi="Arial" w:cs="Arial"/>
          <w:sz w:val="20"/>
          <w:szCs w:val="20"/>
        </w:rPr>
        <w:t>, Otros Ingresos y Beneficios varios</w:t>
      </w:r>
      <w:r w:rsidR="00121709" w:rsidRPr="00690A82">
        <w:rPr>
          <w:rFonts w:ascii="Arial" w:eastAsia="Calibri" w:hAnsi="Arial" w:cs="Arial"/>
          <w:sz w:val="20"/>
          <w:szCs w:val="20"/>
        </w:rPr>
        <w:t xml:space="preserve"> por </w:t>
      </w:r>
      <w:r w:rsidRPr="00690A82">
        <w:rPr>
          <w:rFonts w:ascii="Arial" w:eastAsia="Calibri" w:hAnsi="Arial" w:cs="Arial"/>
          <w:sz w:val="20"/>
          <w:szCs w:val="20"/>
        </w:rPr>
        <w:t xml:space="preserve"> los Intereses ganados en  Instituciones de Crédito </w:t>
      </w:r>
      <w:r w:rsidR="00D739F7" w:rsidRPr="00690A82">
        <w:rPr>
          <w:rFonts w:ascii="Arial" w:eastAsia="Calibri" w:hAnsi="Arial" w:cs="Arial"/>
          <w:sz w:val="20"/>
          <w:szCs w:val="20"/>
        </w:rPr>
        <w:t xml:space="preserve">$ </w:t>
      </w:r>
      <w:r w:rsidR="000138DB">
        <w:rPr>
          <w:rFonts w:ascii="Arial" w:eastAsia="Calibri" w:hAnsi="Arial" w:cs="Arial"/>
          <w:sz w:val="20"/>
          <w:szCs w:val="20"/>
        </w:rPr>
        <w:t>1´3</w:t>
      </w:r>
      <w:r w:rsidR="007C712E" w:rsidRPr="00690A82">
        <w:rPr>
          <w:rFonts w:ascii="Arial" w:eastAsia="Calibri" w:hAnsi="Arial" w:cs="Arial"/>
          <w:sz w:val="20"/>
          <w:szCs w:val="20"/>
        </w:rPr>
        <w:t>37,563</w:t>
      </w:r>
      <w:r w:rsidR="003E3111" w:rsidRPr="00690A82">
        <w:rPr>
          <w:rFonts w:ascii="Arial" w:eastAsia="Calibri" w:hAnsi="Arial" w:cs="Arial"/>
          <w:sz w:val="20"/>
          <w:szCs w:val="20"/>
        </w:rPr>
        <w:t xml:space="preserve"> y por Otros Ingresos y Beneficios Varios $ 30.000.</w:t>
      </w:r>
      <w:r w:rsidRPr="00690A82">
        <w:rPr>
          <w:rFonts w:ascii="Arial" w:eastAsia="Calibri" w:hAnsi="Arial" w:cs="Arial"/>
          <w:sz w:val="20"/>
          <w:szCs w:val="20"/>
        </w:rPr>
        <w:t xml:space="preserve"> </w:t>
      </w:r>
    </w:p>
    <w:p w:rsidR="00264F7D" w:rsidRPr="00690A82" w:rsidRDefault="00264F7D" w:rsidP="00264F7D">
      <w:pPr>
        <w:pStyle w:val="Sinespaciado"/>
        <w:ind w:hanging="425"/>
        <w:jc w:val="both"/>
        <w:rPr>
          <w:rFonts w:ascii="Arial" w:eastAsia="Calibri" w:hAnsi="Arial" w:cs="Arial"/>
          <w:sz w:val="20"/>
          <w:szCs w:val="20"/>
        </w:rPr>
      </w:pPr>
    </w:p>
    <w:p w:rsidR="00B9685E" w:rsidRDefault="00690A82" w:rsidP="00E43FDD">
      <w:pPr>
        <w:pStyle w:val="Sinespaciado"/>
        <w:numPr>
          <w:ilvl w:val="0"/>
          <w:numId w:val="14"/>
        </w:numPr>
        <w:ind w:left="426" w:hanging="425"/>
        <w:jc w:val="both"/>
        <w:rPr>
          <w:rFonts w:ascii="Arial" w:eastAsia="Calibri" w:hAnsi="Arial" w:cs="Arial"/>
          <w:sz w:val="20"/>
          <w:szCs w:val="20"/>
        </w:rPr>
      </w:pPr>
      <w:r w:rsidRPr="00173518">
        <w:rPr>
          <w:rFonts w:ascii="Arial" w:eastAsia="Calibri" w:hAnsi="Arial" w:cs="Arial"/>
          <w:sz w:val="20"/>
          <w:szCs w:val="20"/>
        </w:rPr>
        <w:t>Modificaciones a la Ley de Ingresos, a</w:t>
      </w:r>
      <w:r w:rsidR="00264F7D" w:rsidRPr="00173518">
        <w:rPr>
          <w:rFonts w:ascii="Arial" w:eastAsia="Calibri" w:hAnsi="Arial" w:cs="Arial"/>
          <w:sz w:val="20"/>
          <w:szCs w:val="20"/>
        </w:rPr>
        <w:t xml:space="preserve">mpliaciones y </w:t>
      </w:r>
      <w:r w:rsidRPr="00173518">
        <w:rPr>
          <w:rFonts w:ascii="Arial" w:eastAsia="Calibri" w:hAnsi="Arial" w:cs="Arial"/>
          <w:sz w:val="20"/>
          <w:szCs w:val="20"/>
        </w:rPr>
        <w:t>r</w:t>
      </w:r>
      <w:r w:rsidR="00264F7D" w:rsidRPr="00173518">
        <w:rPr>
          <w:rFonts w:ascii="Arial" w:eastAsia="Calibri" w:hAnsi="Arial" w:cs="Arial"/>
          <w:sz w:val="20"/>
          <w:szCs w:val="20"/>
        </w:rPr>
        <w:t xml:space="preserve">educciones, se tiene un importe total de </w:t>
      </w:r>
      <w:r w:rsidR="00A444FF" w:rsidRPr="00173518">
        <w:rPr>
          <w:rFonts w:ascii="Arial" w:eastAsia="Calibri" w:hAnsi="Arial" w:cs="Arial"/>
          <w:sz w:val="20"/>
          <w:szCs w:val="20"/>
        </w:rPr>
        <w:t>$</w:t>
      </w:r>
      <w:r w:rsidR="000138DB">
        <w:rPr>
          <w:rFonts w:ascii="Arial" w:eastAsia="Calibri" w:hAnsi="Arial" w:cs="Arial"/>
          <w:sz w:val="20"/>
          <w:szCs w:val="20"/>
        </w:rPr>
        <w:t>4´233</w:t>
      </w:r>
      <w:r w:rsidR="00697CDB" w:rsidRPr="00173518">
        <w:rPr>
          <w:rFonts w:ascii="Arial" w:eastAsia="Calibri" w:hAnsi="Arial" w:cs="Arial"/>
          <w:sz w:val="20"/>
          <w:szCs w:val="20"/>
        </w:rPr>
        <w:t>,</w:t>
      </w:r>
      <w:r w:rsidR="000138DB">
        <w:rPr>
          <w:rFonts w:ascii="Arial" w:eastAsia="Calibri" w:hAnsi="Arial" w:cs="Arial"/>
          <w:sz w:val="20"/>
          <w:szCs w:val="20"/>
        </w:rPr>
        <w:t>508</w:t>
      </w:r>
      <w:r w:rsidR="00264F7D" w:rsidRPr="00173518">
        <w:rPr>
          <w:rFonts w:ascii="Arial" w:eastAsia="Calibri" w:hAnsi="Arial" w:cs="Arial"/>
          <w:sz w:val="20"/>
          <w:szCs w:val="20"/>
        </w:rPr>
        <w:t xml:space="preserve"> </w:t>
      </w:r>
      <w:r w:rsidR="00173518">
        <w:rPr>
          <w:rFonts w:ascii="Arial" w:eastAsia="Calibri" w:hAnsi="Arial" w:cs="Arial"/>
          <w:sz w:val="20"/>
          <w:szCs w:val="20"/>
        </w:rPr>
        <w:t>en intereses moratorios  y rendimientos por inversiones por rebasar el importe presupuestado.</w:t>
      </w:r>
    </w:p>
    <w:p w:rsidR="00740112" w:rsidRPr="00740112" w:rsidRDefault="00740112" w:rsidP="00740112">
      <w:pPr>
        <w:pStyle w:val="Sinespaciado"/>
        <w:ind w:left="426"/>
        <w:jc w:val="both"/>
        <w:rPr>
          <w:rFonts w:ascii="Arial" w:eastAsia="Calibri" w:hAnsi="Arial" w:cs="Arial"/>
          <w:sz w:val="20"/>
          <w:szCs w:val="20"/>
          <w:u w:val="single"/>
        </w:rPr>
      </w:pPr>
    </w:p>
    <w:p w:rsidR="00264F7D" w:rsidRPr="000138DB" w:rsidRDefault="00264F7D" w:rsidP="00EE7B84">
      <w:pPr>
        <w:pStyle w:val="Sinespaciado"/>
        <w:numPr>
          <w:ilvl w:val="0"/>
          <w:numId w:val="14"/>
        </w:numPr>
        <w:ind w:left="426" w:hanging="425"/>
        <w:jc w:val="both"/>
        <w:rPr>
          <w:rFonts w:ascii="Arial" w:eastAsia="Calibri" w:hAnsi="Arial" w:cs="Arial"/>
          <w:sz w:val="20"/>
          <w:szCs w:val="20"/>
          <w:u w:val="single"/>
        </w:rPr>
      </w:pPr>
      <w:r w:rsidRPr="00690A82">
        <w:rPr>
          <w:rFonts w:ascii="Arial" w:eastAsia="Calibri" w:hAnsi="Arial" w:cs="Arial"/>
          <w:sz w:val="20"/>
          <w:szCs w:val="20"/>
        </w:rPr>
        <w:t xml:space="preserve">Y por último, tenemos el Ingreso Devengado y Recaudado en la Entidad, en el periodo, por: </w:t>
      </w:r>
      <w:r w:rsidR="00B20F42" w:rsidRPr="00690A82">
        <w:rPr>
          <w:rFonts w:ascii="Arial" w:eastAsia="Calibri" w:hAnsi="Arial" w:cs="Arial"/>
          <w:color w:val="000000" w:themeColor="text1"/>
          <w:sz w:val="20"/>
          <w:szCs w:val="20"/>
        </w:rPr>
        <w:t>$</w:t>
      </w:r>
      <w:r w:rsidR="000138DB">
        <w:rPr>
          <w:rFonts w:ascii="Arial" w:eastAsia="Calibri" w:hAnsi="Arial" w:cs="Arial"/>
          <w:color w:val="000000" w:themeColor="text1"/>
          <w:sz w:val="20"/>
          <w:szCs w:val="20"/>
        </w:rPr>
        <w:t>7´545</w:t>
      </w:r>
      <w:r w:rsidR="004F7F2B" w:rsidRPr="00690A82">
        <w:rPr>
          <w:rFonts w:ascii="Arial" w:eastAsia="Calibri" w:hAnsi="Arial" w:cs="Arial"/>
          <w:color w:val="000000" w:themeColor="text1"/>
          <w:sz w:val="20"/>
          <w:szCs w:val="20"/>
        </w:rPr>
        <w:t>,</w:t>
      </w:r>
      <w:r w:rsidR="000138DB">
        <w:rPr>
          <w:rFonts w:ascii="Arial" w:eastAsia="Calibri" w:hAnsi="Arial" w:cs="Arial"/>
          <w:color w:val="000000" w:themeColor="text1"/>
          <w:sz w:val="20"/>
          <w:szCs w:val="20"/>
        </w:rPr>
        <w:t>188</w:t>
      </w:r>
      <w:r w:rsidR="00C62B98" w:rsidRPr="00690A82">
        <w:rPr>
          <w:rFonts w:ascii="Arial" w:eastAsia="Calibri" w:hAnsi="Arial" w:cs="Arial"/>
          <w:color w:val="000000" w:themeColor="text1"/>
          <w:sz w:val="20"/>
          <w:szCs w:val="20"/>
        </w:rPr>
        <w:t xml:space="preserve"> </w:t>
      </w:r>
      <w:r w:rsidR="009F459D" w:rsidRPr="00690A82">
        <w:rPr>
          <w:rFonts w:ascii="Arial" w:eastAsia="Calibri" w:hAnsi="Arial" w:cs="Arial"/>
          <w:color w:val="000000" w:themeColor="text1"/>
          <w:sz w:val="20"/>
          <w:szCs w:val="20"/>
        </w:rPr>
        <w:t xml:space="preserve"> </w:t>
      </w:r>
      <w:r w:rsidRPr="00690A82">
        <w:rPr>
          <w:rFonts w:ascii="Arial" w:eastAsia="Calibri" w:hAnsi="Arial" w:cs="Arial"/>
          <w:sz w:val="20"/>
          <w:szCs w:val="20"/>
        </w:rPr>
        <w:t>mismo que se desglosa como sigue:</w:t>
      </w:r>
    </w:p>
    <w:p w:rsidR="000138DB" w:rsidRPr="000138DB" w:rsidRDefault="000138DB" w:rsidP="000138DB">
      <w:pPr>
        <w:pStyle w:val="Sinespaciado"/>
        <w:jc w:val="both"/>
        <w:rPr>
          <w:rFonts w:ascii="Arial" w:eastAsia="Calibri" w:hAnsi="Arial" w:cs="Arial"/>
          <w:sz w:val="6"/>
          <w:szCs w:val="6"/>
          <w:u w:val="single"/>
        </w:rPr>
      </w:pPr>
    </w:p>
    <w:p w:rsidR="00264F7D" w:rsidRPr="00690A82" w:rsidRDefault="00C47CB8" w:rsidP="00690A82">
      <w:pPr>
        <w:jc w:val="center"/>
        <w:rPr>
          <w:rFonts w:ascii="Arial" w:eastAsia="Calibri" w:hAnsi="Arial" w:cs="Arial"/>
          <w:sz w:val="20"/>
          <w:szCs w:val="20"/>
          <w:lang w:val="es-ES_tradnl"/>
        </w:rPr>
      </w:pPr>
      <w:r>
        <w:rPr>
          <w:noProof/>
          <w:lang w:eastAsia="es-MX"/>
        </w:rPr>
        <w:drawing>
          <wp:inline distT="0" distB="0" distL="0" distR="0" wp14:anchorId="21DC0E56" wp14:editId="121EBB98">
            <wp:extent cx="5695950" cy="1038225"/>
            <wp:effectExtent l="0" t="0" r="0" b="9525"/>
            <wp:docPr id="1576" name="Imagen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67" t="13881" r="36354" b="67109"/>
                    <a:stretch/>
                  </pic:blipFill>
                  <pic:spPr bwMode="auto">
                    <a:xfrm>
                      <a:off x="0" y="0"/>
                      <a:ext cx="5695950" cy="1038225"/>
                    </a:xfrm>
                    <a:prstGeom prst="rect">
                      <a:avLst/>
                    </a:prstGeom>
                    <a:ln>
                      <a:noFill/>
                    </a:ln>
                    <a:extLst>
                      <a:ext uri="{53640926-AAD7-44D8-BBD7-CCE9431645EC}">
                        <a14:shadowObscured xmlns:a14="http://schemas.microsoft.com/office/drawing/2010/main"/>
                      </a:ext>
                    </a:extLst>
                  </pic:spPr>
                </pic:pic>
              </a:graphicData>
            </a:graphic>
          </wp:inline>
        </w:drawing>
      </w:r>
    </w:p>
    <w:p w:rsidR="00EE7B84" w:rsidRDefault="00EE7B84" w:rsidP="00EE7B84">
      <w:pPr>
        <w:spacing w:after="0"/>
        <w:jc w:val="both"/>
        <w:rPr>
          <w:rFonts w:ascii="Arial" w:eastAsia="Times New Roman" w:hAnsi="Arial" w:cs="Arial"/>
          <w:b/>
          <w:color w:val="000000"/>
          <w:sz w:val="20"/>
          <w:szCs w:val="20"/>
          <w:lang w:eastAsia="es-MX"/>
        </w:rPr>
      </w:pPr>
      <w:r w:rsidRPr="00525958">
        <w:rPr>
          <w:rFonts w:ascii="Arial" w:eastAsia="Times New Roman" w:hAnsi="Arial" w:cs="Arial"/>
          <w:b/>
          <w:color w:val="000000"/>
          <w:sz w:val="20"/>
          <w:szCs w:val="20"/>
          <w:lang w:eastAsia="es-MX"/>
        </w:rPr>
        <w:t>Cuenta</w:t>
      </w:r>
      <w:r>
        <w:rPr>
          <w:rFonts w:ascii="Arial" w:eastAsia="Times New Roman" w:hAnsi="Arial" w:cs="Arial"/>
          <w:b/>
          <w:color w:val="000000"/>
          <w:sz w:val="20"/>
          <w:szCs w:val="20"/>
          <w:lang w:eastAsia="es-MX"/>
        </w:rPr>
        <w:t>s de Orden Presupuestarias de E</w:t>
      </w:r>
      <w:r w:rsidRPr="00525958">
        <w:rPr>
          <w:rFonts w:ascii="Arial" w:eastAsia="Times New Roman" w:hAnsi="Arial" w:cs="Arial"/>
          <w:b/>
          <w:color w:val="000000"/>
          <w:sz w:val="20"/>
          <w:szCs w:val="20"/>
          <w:lang w:eastAsia="es-MX"/>
        </w:rPr>
        <w:t>gresos</w:t>
      </w:r>
    </w:p>
    <w:p w:rsidR="00173518" w:rsidRPr="004258EC" w:rsidRDefault="00173518" w:rsidP="00EE7B84">
      <w:pPr>
        <w:spacing w:after="0"/>
        <w:jc w:val="both"/>
        <w:rPr>
          <w:rFonts w:ascii="Arial" w:eastAsia="Times New Roman" w:hAnsi="Arial" w:cs="Arial"/>
          <w:sz w:val="20"/>
          <w:szCs w:val="20"/>
          <w:lang w:val="es-ES" w:eastAsia="es-ES"/>
        </w:rPr>
      </w:pPr>
    </w:p>
    <w:p w:rsidR="00020266" w:rsidRPr="001D7F78" w:rsidRDefault="00020266" w:rsidP="00020266">
      <w:pPr>
        <w:pStyle w:val="Texto"/>
        <w:spacing w:after="0" w:line="276" w:lineRule="auto"/>
        <w:ind w:firstLine="0"/>
        <w:rPr>
          <w:sz w:val="20"/>
        </w:rPr>
      </w:pPr>
      <w:r w:rsidRPr="001D7F78">
        <w:rPr>
          <w:sz w:val="20"/>
        </w:rPr>
        <w:t>Este estado, identifica de manera detallada por capítulo del gasto el ciclo presupuestal, desde el presupuesto autorizado hasta el pago de las operaciones.  Su presentación corresponde a los momentos contables del egreso: presupuesto de egresos original, modificado, comprometido, devengado, ejercido y pagado.</w:t>
      </w:r>
    </w:p>
    <w:p w:rsidR="00020266" w:rsidRPr="001D7F78" w:rsidRDefault="00020266" w:rsidP="00020266">
      <w:pPr>
        <w:pStyle w:val="Texto"/>
        <w:spacing w:after="0" w:line="276" w:lineRule="auto"/>
        <w:ind w:firstLine="0"/>
        <w:rPr>
          <w:sz w:val="20"/>
        </w:rPr>
      </w:pPr>
    </w:p>
    <w:p w:rsidR="00020266" w:rsidRDefault="00020266" w:rsidP="00020266">
      <w:pPr>
        <w:pStyle w:val="Texto"/>
        <w:spacing w:after="0" w:line="276" w:lineRule="auto"/>
        <w:ind w:firstLine="0"/>
        <w:rPr>
          <w:sz w:val="20"/>
        </w:rPr>
      </w:pPr>
      <w:r w:rsidRPr="001D7F78">
        <w:rPr>
          <w:sz w:val="20"/>
        </w:rPr>
        <w:t>Tiene como objetivo primordial, mostrar los avances del ejercicio del presupuesto de egresos, informando acerca de los recursos disponibles, comprometidos, devengados y pagados.   Adicionalmente, muestra el total de ampliaciones y reducciones respecto al presupuesto original, que indican la variación en las necesidades de recursos para financiar los requerimientos de la Entidad.</w:t>
      </w:r>
    </w:p>
    <w:p w:rsidR="00173518" w:rsidRDefault="00173518" w:rsidP="00020266">
      <w:pPr>
        <w:pStyle w:val="Texto"/>
        <w:spacing w:after="0" w:line="276" w:lineRule="auto"/>
        <w:ind w:firstLine="0"/>
        <w:rPr>
          <w:sz w:val="20"/>
        </w:rPr>
      </w:pPr>
    </w:p>
    <w:p w:rsidR="00690A82" w:rsidRDefault="000138DB" w:rsidP="00690A82">
      <w:pPr>
        <w:pStyle w:val="Texto"/>
        <w:spacing w:after="0" w:line="276" w:lineRule="auto"/>
        <w:ind w:firstLine="0"/>
        <w:jc w:val="center"/>
        <w:rPr>
          <w:sz w:val="20"/>
        </w:rPr>
      </w:pPr>
      <w:r w:rsidRPr="000138DB">
        <w:rPr>
          <w:noProof/>
          <w:lang w:val="es-MX" w:eastAsia="es-MX"/>
        </w:rPr>
        <w:drawing>
          <wp:inline distT="0" distB="0" distL="0" distR="0">
            <wp:extent cx="2543175" cy="117783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8266" cy="1189450"/>
                    </a:xfrm>
                    <a:prstGeom prst="rect">
                      <a:avLst/>
                    </a:prstGeom>
                    <a:noFill/>
                    <a:ln>
                      <a:noFill/>
                    </a:ln>
                  </pic:spPr>
                </pic:pic>
              </a:graphicData>
            </a:graphic>
          </wp:inline>
        </w:drawing>
      </w:r>
    </w:p>
    <w:p w:rsidR="000138DB" w:rsidRPr="000138DB" w:rsidRDefault="000138DB" w:rsidP="00690A82">
      <w:pPr>
        <w:pStyle w:val="Texto"/>
        <w:spacing w:after="0" w:line="276" w:lineRule="auto"/>
        <w:ind w:firstLine="0"/>
        <w:jc w:val="center"/>
        <w:rPr>
          <w:sz w:val="6"/>
          <w:szCs w:val="6"/>
        </w:rPr>
      </w:pPr>
    </w:p>
    <w:p w:rsidR="00020266" w:rsidRDefault="00020266" w:rsidP="00E35A0A">
      <w:pPr>
        <w:pStyle w:val="Texto"/>
        <w:numPr>
          <w:ilvl w:val="0"/>
          <w:numId w:val="16"/>
        </w:numPr>
        <w:spacing w:after="0" w:line="276" w:lineRule="auto"/>
        <w:ind w:left="425" w:hanging="425"/>
        <w:rPr>
          <w:sz w:val="20"/>
        </w:rPr>
      </w:pPr>
      <w:r w:rsidRPr="00191668">
        <w:rPr>
          <w:b/>
          <w:sz w:val="20"/>
        </w:rPr>
        <w:t>PRESUPUESTO DE EGRESOS APROBADO.-</w:t>
      </w:r>
      <w:r w:rsidRPr="00191668">
        <w:rPr>
          <w:sz w:val="20"/>
        </w:rPr>
        <w:t xml:space="preserve"> En esta columna se refleja, el presupuesto q</w:t>
      </w:r>
      <w:r w:rsidR="00624BB7">
        <w:rPr>
          <w:sz w:val="20"/>
        </w:rPr>
        <w:t>ue aprobó para el Ejercicio 20</w:t>
      </w:r>
      <w:r w:rsidR="00F5183F">
        <w:rPr>
          <w:sz w:val="20"/>
        </w:rPr>
        <w:t>2</w:t>
      </w:r>
      <w:r w:rsidR="00C12B8F">
        <w:rPr>
          <w:sz w:val="20"/>
        </w:rPr>
        <w:t>2</w:t>
      </w:r>
      <w:r>
        <w:rPr>
          <w:sz w:val="20"/>
        </w:rPr>
        <w:t xml:space="preserve"> </w:t>
      </w:r>
      <w:r w:rsidRPr="00191668">
        <w:rPr>
          <w:rFonts w:eastAsia="Calibri"/>
          <w:sz w:val="20"/>
        </w:rPr>
        <w:t xml:space="preserve">el </w:t>
      </w:r>
      <w:r>
        <w:rPr>
          <w:rFonts w:eastAsia="Calibri"/>
          <w:sz w:val="20"/>
        </w:rPr>
        <w:t>Comité Técnico</w:t>
      </w:r>
      <w:r w:rsidRPr="00191668">
        <w:rPr>
          <w:rFonts w:eastAsia="Calibri"/>
          <w:sz w:val="20"/>
        </w:rPr>
        <w:t xml:space="preserve">, </w:t>
      </w:r>
      <w:r w:rsidRPr="00364CA9">
        <w:rPr>
          <w:rFonts w:eastAsia="Calibri"/>
          <w:sz w:val="20"/>
        </w:rPr>
        <w:t xml:space="preserve">según el Acuerdo </w:t>
      </w:r>
      <w:r w:rsidR="00C12B8F">
        <w:rPr>
          <w:color w:val="000000"/>
          <w:sz w:val="20"/>
          <w:lang w:eastAsia="es-MX"/>
        </w:rPr>
        <w:t>08</w:t>
      </w:r>
      <w:r w:rsidR="00B76F0E">
        <w:rPr>
          <w:color w:val="000000"/>
          <w:sz w:val="20"/>
          <w:lang w:eastAsia="es-MX"/>
        </w:rPr>
        <w:t>/17</w:t>
      </w:r>
      <w:r w:rsidR="00B76F0E" w:rsidRPr="007677E3">
        <w:rPr>
          <w:color w:val="000000"/>
          <w:sz w:val="20"/>
          <w:lang w:eastAsia="es-MX"/>
        </w:rPr>
        <w:t>-12-20</w:t>
      </w:r>
      <w:r w:rsidR="00B76F0E">
        <w:rPr>
          <w:color w:val="000000"/>
          <w:sz w:val="20"/>
          <w:lang w:eastAsia="es-MX"/>
        </w:rPr>
        <w:t>2</w:t>
      </w:r>
      <w:r w:rsidR="00C12B8F">
        <w:rPr>
          <w:color w:val="000000"/>
          <w:sz w:val="20"/>
          <w:lang w:eastAsia="es-MX"/>
        </w:rPr>
        <w:t>1</w:t>
      </w:r>
      <w:r w:rsidRPr="00364CA9">
        <w:rPr>
          <w:rFonts w:eastAsia="Calibri"/>
          <w:sz w:val="20"/>
        </w:rPr>
        <w:t>.</w:t>
      </w:r>
    </w:p>
    <w:p w:rsidR="00020266" w:rsidRDefault="00020266" w:rsidP="00020266">
      <w:pPr>
        <w:pStyle w:val="Texto"/>
        <w:spacing w:after="0" w:line="276" w:lineRule="auto"/>
        <w:ind w:firstLine="0"/>
        <w:rPr>
          <w:sz w:val="20"/>
        </w:rPr>
      </w:pPr>
    </w:p>
    <w:p w:rsidR="00020266" w:rsidRDefault="00020266" w:rsidP="00020266">
      <w:pPr>
        <w:pStyle w:val="Texto"/>
        <w:spacing w:after="0" w:line="276" w:lineRule="auto"/>
        <w:ind w:firstLine="0"/>
        <w:rPr>
          <w:sz w:val="20"/>
        </w:rPr>
      </w:pPr>
      <w:r w:rsidRPr="00191668">
        <w:rPr>
          <w:sz w:val="20"/>
        </w:rPr>
        <w:t xml:space="preserve">El desglose por partida presupuestal </w:t>
      </w:r>
      <w:r>
        <w:rPr>
          <w:sz w:val="20"/>
        </w:rPr>
        <w:t xml:space="preserve">específica </w:t>
      </w:r>
      <w:r w:rsidRPr="00191668">
        <w:rPr>
          <w:sz w:val="20"/>
        </w:rPr>
        <w:t>se presenta en el Anexo de Estados Financieros denominado “Ejecución presupuestal de recursos correspondiente al ejercicio 20</w:t>
      </w:r>
      <w:r w:rsidR="00F5183F">
        <w:rPr>
          <w:sz w:val="20"/>
        </w:rPr>
        <w:t>2</w:t>
      </w:r>
      <w:r w:rsidR="00C12B8F">
        <w:rPr>
          <w:sz w:val="20"/>
        </w:rPr>
        <w:t>2</w:t>
      </w:r>
      <w:r w:rsidRPr="00191668">
        <w:rPr>
          <w:sz w:val="20"/>
        </w:rPr>
        <w:t>”, mismo que se incluye en este cuadernillo.</w:t>
      </w:r>
    </w:p>
    <w:p w:rsidR="00020266" w:rsidRDefault="00020266" w:rsidP="00020266">
      <w:pPr>
        <w:pStyle w:val="Texto"/>
        <w:spacing w:after="0" w:line="276" w:lineRule="auto"/>
        <w:ind w:firstLine="0"/>
        <w:rPr>
          <w:sz w:val="20"/>
        </w:rPr>
      </w:pPr>
    </w:p>
    <w:p w:rsidR="00C01218" w:rsidRDefault="00D3488A" w:rsidP="00020266">
      <w:pPr>
        <w:pStyle w:val="Texto"/>
        <w:spacing w:after="0" w:line="276" w:lineRule="auto"/>
        <w:ind w:firstLine="0"/>
        <w:rPr>
          <w:sz w:val="20"/>
        </w:rPr>
      </w:pPr>
      <w:r>
        <w:rPr>
          <w:sz w:val="20"/>
        </w:rPr>
        <w:t>A</w:t>
      </w:r>
      <w:r w:rsidR="00661882">
        <w:rPr>
          <w:sz w:val="20"/>
        </w:rPr>
        <w:t xml:space="preserve"> con</w:t>
      </w:r>
      <w:r w:rsidR="00020266">
        <w:rPr>
          <w:sz w:val="20"/>
        </w:rPr>
        <w:t>tinuación se relaciona el presupuesto aprobado por capítulo del g</w:t>
      </w:r>
      <w:r w:rsidR="0043018A">
        <w:rPr>
          <w:sz w:val="20"/>
        </w:rPr>
        <w:t>asto, por un importe total de</w:t>
      </w:r>
      <w:r w:rsidR="00624BB7">
        <w:rPr>
          <w:sz w:val="20"/>
        </w:rPr>
        <w:t xml:space="preserve"> $</w:t>
      </w:r>
      <w:r w:rsidR="00C12B8F">
        <w:rPr>
          <w:sz w:val="20"/>
        </w:rPr>
        <w:t>4</w:t>
      </w:r>
      <w:r w:rsidR="000C0CE6">
        <w:rPr>
          <w:sz w:val="20"/>
        </w:rPr>
        <w:t>´8</w:t>
      </w:r>
      <w:r w:rsidR="00C12B8F">
        <w:rPr>
          <w:sz w:val="20"/>
        </w:rPr>
        <w:t>37,211</w:t>
      </w:r>
      <w:r w:rsidR="003E3111">
        <w:rPr>
          <w:sz w:val="20"/>
        </w:rPr>
        <w:t>.</w:t>
      </w:r>
    </w:p>
    <w:p w:rsidR="00B12FD4" w:rsidRDefault="00C47CB8" w:rsidP="00020266">
      <w:pPr>
        <w:pStyle w:val="Texto"/>
        <w:spacing w:after="0" w:line="276" w:lineRule="auto"/>
        <w:ind w:firstLine="0"/>
        <w:rPr>
          <w:sz w:val="20"/>
        </w:rPr>
      </w:pPr>
      <w:r>
        <w:rPr>
          <w:noProof/>
          <w:lang w:val="es-MX" w:eastAsia="es-MX"/>
        </w:rPr>
        <w:drawing>
          <wp:inline distT="0" distB="0" distL="0" distR="0" wp14:anchorId="720A8B67" wp14:editId="1992E7BB">
            <wp:extent cx="5715000" cy="8858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867" t="13881" r="35506" b="69523"/>
                    <a:stretch/>
                  </pic:blipFill>
                  <pic:spPr bwMode="auto">
                    <a:xfrm>
                      <a:off x="0" y="0"/>
                      <a:ext cx="5715000" cy="885825"/>
                    </a:xfrm>
                    <a:prstGeom prst="rect">
                      <a:avLst/>
                    </a:prstGeom>
                    <a:ln>
                      <a:noFill/>
                    </a:ln>
                    <a:extLst>
                      <a:ext uri="{53640926-AAD7-44D8-BBD7-CCE9431645EC}">
                        <a14:shadowObscured xmlns:a14="http://schemas.microsoft.com/office/drawing/2010/main"/>
                      </a:ext>
                    </a:extLst>
                  </pic:spPr>
                </pic:pic>
              </a:graphicData>
            </a:graphic>
          </wp:inline>
        </w:drawing>
      </w:r>
    </w:p>
    <w:p w:rsidR="0043018A" w:rsidRDefault="000A0AED" w:rsidP="009E72D6">
      <w:pPr>
        <w:pStyle w:val="Texto"/>
        <w:spacing w:after="0" w:line="276" w:lineRule="auto"/>
        <w:ind w:firstLine="0"/>
        <w:rPr>
          <w:color w:val="000000"/>
          <w:sz w:val="20"/>
          <w:lang w:eastAsia="es-MX"/>
        </w:rPr>
      </w:pPr>
      <w:r>
        <w:rPr>
          <w:noProof/>
          <w:sz w:val="20"/>
          <w:lang w:val="es-MX" w:eastAsia="es-MX"/>
        </w:rPr>
        <mc:AlternateContent>
          <mc:Choice Requires="wpc">
            <w:drawing>
              <wp:anchor distT="0" distB="0" distL="114300" distR="114300" simplePos="0" relativeHeight="251795456" behindDoc="0" locked="0" layoutInCell="1" allowOverlap="1" wp14:anchorId="31ED6417" wp14:editId="7B258451">
                <wp:simplePos x="0" y="0"/>
                <wp:positionH relativeFrom="column">
                  <wp:posOffset>-1080135</wp:posOffset>
                </wp:positionH>
                <wp:positionV relativeFrom="paragraph">
                  <wp:posOffset>-8835390</wp:posOffset>
                </wp:positionV>
                <wp:extent cx="5612130" cy="1219200"/>
                <wp:effectExtent l="0" t="4445" r="0" b="0"/>
                <wp:wrapNone/>
                <wp:docPr id="140" name="Lienzo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1709D571" id="Lienzo 140" o:spid="_x0000_s1026" editas="canvas" style="position:absolute;margin-left:-85.05pt;margin-top:-695.7pt;width:441.9pt;height:96pt;z-index:251795456" coordsize="56121,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">
                <v:shape id="_x0000_s1027" type="#_x0000_t75" style="position:absolute;width:56121;height:12192;visibility:visible;mso-wrap-style:square">
                  <v:fill o:detectmouseclick="t"/>
                  <v:path o:connecttype="none"/>
                </v:shape>
              </v:group>
            </w:pict>
          </mc:Fallback>
        </mc:AlternateContent>
      </w:r>
      <w:r w:rsidR="00464009" w:rsidRPr="007677E3">
        <w:rPr>
          <w:color w:val="000000"/>
          <w:sz w:val="20"/>
          <w:lang w:eastAsia="es-MX"/>
        </w:rPr>
        <w:tab/>
      </w:r>
      <w:r w:rsidR="00464009" w:rsidRPr="007677E3">
        <w:rPr>
          <w:color w:val="000000"/>
          <w:sz w:val="20"/>
          <w:lang w:eastAsia="es-MX"/>
        </w:rPr>
        <w:tab/>
      </w:r>
    </w:p>
    <w:p w:rsidR="00A54C4B" w:rsidRPr="00E35A0A" w:rsidRDefault="00A54C4B" w:rsidP="00E35A0A">
      <w:pPr>
        <w:pStyle w:val="Prrafodelista"/>
        <w:numPr>
          <w:ilvl w:val="0"/>
          <w:numId w:val="16"/>
        </w:numPr>
        <w:spacing w:after="0"/>
        <w:ind w:left="357" w:hanging="357"/>
        <w:jc w:val="both"/>
        <w:rPr>
          <w:rFonts w:ascii="Arial" w:eastAsia="Calibri" w:hAnsi="Arial" w:cs="Arial"/>
          <w:b/>
          <w:color w:val="000000" w:themeColor="text1"/>
          <w:sz w:val="20"/>
          <w:szCs w:val="20"/>
          <w:lang w:val="es-ES" w:eastAsia="es-ES"/>
        </w:rPr>
      </w:pPr>
      <w:r w:rsidRPr="00E35A0A">
        <w:rPr>
          <w:rFonts w:ascii="Arial" w:eastAsia="Calibri" w:hAnsi="Arial" w:cs="Arial"/>
          <w:b/>
          <w:sz w:val="20"/>
          <w:szCs w:val="20"/>
          <w:lang w:val="es-ES" w:eastAsia="es-ES"/>
        </w:rPr>
        <w:t xml:space="preserve">MODIFICADO. – </w:t>
      </w:r>
      <w:r w:rsidRPr="00E35A0A">
        <w:rPr>
          <w:rFonts w:ascii="Arial" w:eastAsia="Calibri" w:hAnsi="Arial" w:cs="Arial"/>
          <w:sz w:val="20"/>
          <w:szCs w:val="20"/>
          <w:lang w:val="es-ES" w:eastAsia="es-ES"/>
        </w:rPr>
        <w:t xml:space="preserve">En esta columna se reflejan las modificaciones que se van efectuando al presupuesto de egresos aprobado, de acuerdo a las necesidades de la entidad, por capítulo del gasto. En este período </w:t>
      </w:r>
      <w:r w:rsidR="00E35A0A" w:rsidRPr="00E35A0A">
        <w:rPr>
          <w:rFonts w:ascii="Arial" w:eastAsia="Calibri" w:hAnsi="Arial" w:cs="Arial"/>
          <w:sz w:val="20"/>
          <w:szCs w:val="20"/>
          <w:lang w:val="es-ES" w:eastAsia="es-ES"/>
        </w:rPr>
        <w:t xml:space="preserve">no </w:t>
      </w:r>
      <w:r w:rsidRPr="00E35A0A">
        <w:rPr>
          <w:rFonts w:ascii="Arial" w:eastAsia="Calibri" w:hAnsi="Arial" w:cs="Arial"/>
          <w:sz w:val="20"/>
          <w:szCs w:val="20"/>
          <w:lang w:val="es-ES" w:eastAsia="es-ES"/>
        </w:rPr>
        <w:t>se han tenido modificaciones entre capítulos.</w:t>
      </w:r>
    </w:p>
    <w:p w:rsidR="00080F5B" w:rsidRPr="00080F5B" w:rsidRDefault="00080F5B" w:rsidP="00080F5B">
      <w:pPr>
        <w:pStyle w:val="Prrafodelista"/>
        <w:rPr>
          <w:rFonts w:eastAsia="Calibri"/>
          <w:b/>
          <w:color w:val="000000" w:themeColor="text1"/>
        </w:rPr>
      </w:pPr>
    </w:p>
    <w:p w:rsidR="00204F2A" w:rsidRPr="00350D37" w:rsidRDefault="0043018A" w:rsidP="00080F5B">
      <w:pPr>
        <w:pStyle w:val="Prrafodelista"/>
        <w:numPr>
          <w:ilvl w:val="0"/>
          <w:numId w:val="16"/>
        </w:numPr>
        <w:ind w:left="357" w:hanging="357"/>
        <w:jc w:val="both"/>
        <w:rPr>
          <w:rFonts w:ascii="Arial" w:eastAsia="Calibri" w:hAnsi="Arial" w:cs="Arial"/>
          <w:b/>
          <w:sz w:val="20"/>
          <w:szCs w:val="20"/>
        </w:rPr>
      </w:pPr>
      <w:r w:rsidRPr="006178E3">
        <w:rPr>
          <w:rFonts w:ascii="Arial" w:eastAsia="Calibri" w:hAnsi="Arial" w:cs="Arial"/>
          <w:b/>
          <w:color w:val="000000" w:themeColor="text1"/>
          <w:sz w:val="20"/>
          <w:szCs w:val="20"/>
        </w:rPr>
        <w:t xml:space="preserve">COMPROMETIDO.- </w:t>
      </w:r>
      <w:r w:rsidRPr="006178E3">
        <w:rPr>
          <w:rFonts w:ascii="Arial" w:eastAsia="Calibri" w:hAnsi="Arial" w:cs="Arial"/>
          <w:color w:val="000000" w:themeColor="text1"/>
          <w:sz w:val="20"/>
          <w:szCs w:val="20"/>
        </w:rPr>
        <w:t>Refleja los importes comprometidos en el periodo, ya sea con la firma de contratos o con la recepción de los bienes</w:t>
      </w:r>
      <w:r w:rsidRPr="006178E3">
        <w:rPr>
          <w:rFonts w:ascii="Arial" w:eastAsia="Calibri" w:hAnsi="Arial" w:cs="Arial"/>
          <w:sz w:val="20"/>
          <w:szCs w:val="20"/>
        </w:rPr>
        <w:t xml:space="preserve"> y servicios, s</w:t>
      </w:r>
      <w:r w:rsidR="00E23E77" w:rsidRPr="006178E3">
        <w:rPr>
          <w:rFonts w:ascii="Arial" w:eastAsia="Calibri" w:hAnsi="Arial" w:cs="Arial"/>
          <w:sz w:val="20"/>
          <w:szCs w:val="20"/>
        </w:rPr>
        <w:t>egún importes que se relacionan</w:t>
      </w:r>
      <w:r w:rsidRPr="006178E3">
        <w:rPr>
          <w:rFonts w:ascii="Arial" w:eastAsia="Calibri" w:hAnsi="Arial" w:cs="Arial"/>
          <w:sz w:val="20"/>
          <w:szCs w:val="20"/>
        </w:rPr>
        <w:t xml:space="preserve"> por cap</w:t>
      </w:r>
      <w:r w:rsidR="009E72D6">
        <w:rPr>
          <w:rFonts w:ascii="Arial" w:eastAsia="Calibri" w:hAnsi="Arial" w:cs="Arial"/>
          <w:sz w:val="20"/>
          <w:szCs w:val="20"/>
        </w:rPr>
        <w:t>ítulo del gasto, que</w:t>
      </w:r>
      <w:r w:rsidR="00E23E77" w:rsidRPr="006178E3">
        <w:rPr>
          <w:rFonts w:ascii="Arial" w:eastAsia="Calibri" w:hAnsi="Arial" w:cs="Arial"/>
          <w:color w:val="000000"/>
          <w:sz w:val="20"/>
          <w:szCs w:val="20"/>
        </w:rPr>
        <w:t xml:space="preserve"> corresponden al 3000.</w:t>
      </w:r>
      <w:r w:rsidR="0041408C" w:rsidRPr="006178E3">
        <w:rPr>
          <w:rFonts w:ascii="Arial" w:eastAsia="Calibri" w:hAnsi="Arial" w:cs="Arial"/>
          <w:color w:val="000000"/>
          <w:sz w:val="20"/>
          <w:szCs w:val="20"/>
        </w:rPr>
        <w:t xml:space="preserve"> </w:t>
      </w:r>
    </w:p>
    <w:p w:rsidR="0043018A" w:rsidRPr="00350D37" w:rsidRDefault="00AB0056" w:rsidP="00C66F47">
      <w:pPr>
        <w:pStyle w:val="Sinespaciado"/>
        <w:numPr>
          <w:ilvl w:val="0"/>
          <w:numId w:val="16"/>
        </w:numPr>
        <w:tabs>
          <w:tab w:val="left" w:pos="3390"/>
        </w:tabs>
        <w:spacing w:afterLines="150" w:after="360" w:line="276" w:lineRule="auto"/>
        <w:ind w:left="357" w:hanging="357"/>
        <w:jc w:val="both"/>
        <w:rPr>
          <w:rFonts w:ascii="Arial" w:eastAsia="Calibri" w:hAnsi="Arial" w:cs="Arial"/>
          <w:b/>
          <w:sz w:val="20"/>
          <w:szCs w:val="20"/>
        </w:rPr>
      </w:pPr>
      <w:r>
        <w:rPr>
          <w:rFonts w:ascii="Arial" w:eastAsia="Calibri" w:hAnsi="Arial" w:cs="Arial"/>
          <w:b/>
          <w:sz w:val="20"/>
          <w:szCs w:val="20"/>
          <w:lang w:val="es-MX"/>
        </w:rPr>
        <w:t>DEVENGADO</w:t>
      </w:r>
      <w:r w:rsidR="00080F5B" w:rsidRPr="006178E3">
        <w:rPr>
          <w:rFonts w:ascii="Arial" w:eastAsia="Calibri" w:hAnsi="Arial" w:cs="Arial"/>
          <w:b/>
          <w:sz w:val="20"/>
          <w:szCs w:val="20"/>
        </w:rPr>
        <w:t>.</w:t>
      </w:r>
      <w:r w:rsidR="00080F5B" w:rsidRPr="006178E3">
        <w:rPr>
          <w:rFonts w:ascii="Arial" w:eastAsia="Calibri" w:hAnsi="Arial" w:cs="Arial"/>
          <w:sz w:val="20"/>
          <w:szCs w:val="20"/>
        </w:rPr>
        <w:t>-</w:t>
      </w:r>
      <w:r w:rsidR="00173518">
        <w:rPr>
          <w:rFonts w:ascii="Arial" w:eastAsia="Calibri" w:hAnsi="Arial" w:cs="Arial"/>
          <w:sz w:val="20"/>
          <w:szCs w:val="20"/>
        </w:rPr>
        <w:t xml:space="preserve"> </w:t>
      </w:r>
      <w:r w:rsidR="00173518" w:rsidRPr="006B0F4F">
        <w:rPr>
          <w:rFonts w:ascii="Arial" w:eastAsia="Calibri" w:hAnsi="Arial" w:cs="Arial"/>
          <w:sz w:val="20"/>
        </w:rPr>
        <w:t xml:space="preserve">por un importe total de $ $ </w:t>
      </w:r>
      <w:r w:rsidR="000C0CE6">
        <w:rPr>
          <w:rFonts w:ascii="Arial" w:eastAsia="Calibri" w:hAnsi="Arial" w:cs="Arial"/>
          <w:sz w:val="20"/>
        </w:rPr>
        <w:t>3</w:t>
      </w:r>
      <w:r w:rsidR="00173518">
        <w:rPr>
          <w:rFonts w:ascii="Arial" w:eastAsia="Calibri" w:hAnsi="Arial" w:cs="Arial"/>
          <w:sz w:val="20"/>
        </w:rPr>
        <w:t>´</w:t>
      </w:r>
      <w:r w:rsidR="000C0CE6">
        <w:rPr>
          <w:rFonts w:ascii="Arial" w:eastAsia="Calibri" w:hAnsi="Arial" w:cs="Arial"/>
          <w:sz w:val="20"/>
        </w:rPr>
        <w:t>378</w:t>
      </w:r>
      <w:r w:rsidR="00173518">
        <w:rPr>
          <w:rFonts w:ascii="Arial" w:eastAsia="Calibri" w:hAnsi="Arial" w:cs="Arial"/>
          <w:sz w:val="20"/>
        </w:rPr>
        <w:t>,</w:t>
      </w:r>
      <w:r w:rsidR="000C0CE6">
        <w:rPr>
          <w:rFonts w:ascii="Arial" w:eastAsia="Calibri" w:hAnsi="Arial" w:cs="Arial"/>
          <w:sz w:val="20"/>
        </w:rPr>
        <w:t>839</w:t>
      </w:r>
      <w:r w:rsidR="00173518">
        <w:rPr>
          <w:rFonts w:eastAsia="Calibri"/>
          <w:sz w:val="20"/>
        </w:rPr>
        <w:t xml:space="preserve"> </w:t>
      </w:r>
      <w:r w:rsidR="00173518">
        <w:rPr>
          <w:rFonts w:ascii="Arial" w:eastAsia="Calibri" w:hAnsi="Arial" w:cs="Arial"/>
          <w:sz w:val="20"/>
        </w:rPr>
        <w:t>que</w:t>
      </w:r>
      <w:r w:rsidR="0043018A" w:rsidRPr="006178E3">
        <w:rPr>
          <w:rFonts w:ascii="Arial" w:eastAsia="Calibri" w:hAnsi="Arial" w:cs="Arial"/>
          <w:sz w:val="20"/>
          <w:szCs w:val="20"/>
        </w:rPr>
        <w:t xml:space="preserve"> </w:t>
      </w:r>
      <w:r w:rsidR="00E23E77" w:rsidRPr="006178E3">
        <w:rPr>
          <w:rFonts w:ascii="Arial" w:eastAsia="Calibri" w:hAnsi="Arial" w:cs="Arial"/>
          <w:sz w:val="20"/>
          <w:szCs w:val="20"/>
        </w:rPr>
        <w:t xml:space="preserve">corresponden al </w:t>
      </w:r>
      <w:r w:rsidR="00173518" w:rsidRPr="006178E3">
        <w:rPr>
          <w:rFonts w:ascii="Arial" w:eastAsia="Calibri" w:hAnsi="Arial" w:cs="Arial"/>
          <w:sz w:val="20"/>
          <w:szCs w:val="20"/>
        </w:rPr>
        <w:t>Capítulo</w:t>
      </w:r>
      <w:r w:rsidR="00E23E77" w:rsidRPr="006178E3">
        <w:rPr>
          <w:rFonts w:ascii="Arial" w:eastAsia="Calibri" w:hAnsi="Arial" w:cs="Arial"/>
          <w:sz w:val="20"/>
          <w:szCs w:val="20"/>
        </w:rPr>
        <w:t xml:space="preserve"> 3000 de Servicios Generales que comprenden a los gastos de servicios requeridos para el desempeño de actividades inherentes a la Entidad.</w:t>
      </w:r>
    </w:p>
    <w:p w:rsidR="00DB6A11" w:rsidRPr="00FE3EB2" w:rsidRDefault="00C47CB8" w:rsidP="00AE6E46">
      <w:pPr>
        <w:pStyle w:val="Sinespaciado"/>
        <w:tabs>
          <w:tab w:val="left" w:pos="3390"/>
        </w:tabs>
        <w:spacing w:afterLines="150" w:after="360" w:line="276" w:lineRule="auto"/>
        <w:jc w:val="both"/>
        <w:rPr>
          <w:rFonts w:eastAsia="Calibri"/>
          <w:b/>
          <w:sz w:val="20"/>
        </w:rPr>
      </w:pPr>
      <w:r>
        <w:rPr>
          <w:noProof/>
          <w:lang w:val="es-MX" w:eastAsia="es-MX"/>
        </w:rPr>
        <w:drawing>
          <wp:inline distT="0" distB="0" distL="0" distR="0" wp14:anchorId="005EB3F2" wp14:editId="4C2A01C3">
            <wp:extent cx="5734050" cy="9620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97" t="14182" r="35336" b="62885"/>
                    <a:stretch/>
                  </pic:blipFill>
                  <pic:spPr bwMode="auto">
                    <a:xfrm>
                      <a:off x="0" y="0"/>
                      <a:ext cx="5734050" cy="962025"/>
                    </a:xfrm>
                    <a:prstGeom prst="rect">
                      <a:avLst/>
                    </a:prstGeom>
                    <a:ln>
                      <a:noFill/>
                    </a:ln>
                    <a:extLst>
                      <a:ext uri="{53640926-AAD7-44D8-BBD7-CCE9431645EC}">
                        <a14:shadowObscured xmlns:a14="http://schemas.microsoft.com/office/drawing/2010/main"/>
                      </a:ext>
                    </a:extLst>
                  </pic:spPr>
                </pic:pic>
              </a:graphicData>
            </a:graphic>
          </wp:inline>
        </w:drawing>
      </w:r>
    </w:p>
    <w:p w:rsidR="006F0A38" w:rsidRPr="00173518" w:rsidRDefault="0043018A" w:rsidP="00E43FDD">
      <w:pPr>
        <w:pStyle w:val="Sinespaciado"/>
        <w:numPr>
          <w:ilvl w:val="0"/>
          <w:numId w:val="16"/>
        </w:numPr>
        <w:ind w:left="357" w:hanging="357"/>
        <w:jc w:val="both"/>
        <w:rPr>
          <w:rFonts w:ascii="Arial" w:eastAsia="Calibri" w:hAnsi="Arial" w:cs="Arial"/>
          <w:color w:val="000000"/>
          <w:sz w:val="20"/>
          <w:szCs w:val="20"/>
        </w:rPr>
      </w:pPr>
      <w:r w:rsidRPr="00173518">
        <w:rPr>
          <w:rFonts w:ascii="Arial" w:eastAsia="Calibri" w:hAnsi="Arial" w:cs="Arial"/>
          <w:b/>
          <w:color w:val="000000"/>
          <w:sz w:val="20"/>
          <w:szCs w:val="20"/>
        </w:rPr>
        <w:t xml:space="preserve">EGRESOS EJERCIDO Y CUENTAS POR PAGAR  (DEUDA).- </w:t>
      </w:r>
      <w:r w:rsidR="00861A87" w:rsidRPr="00980917">
        <w:rPr>
          <w:rFonts w:ascii="Arial" w:eastAsia="Calibri" w:hAnsi="Arial" w:cs="Arial"/>
          <w:color w:val="000000"/>
          <w:sz w:val="20"/>
          <w:szCs w:val="20"/>
        </w:rPr>
        <w:t>En la columna de Egresos Ejercido se refleja el importe por los gastos ejercidos en el ejercicio 202</w:t>
      </w:r>
      <w:r w:rsidR="00861A87">
        <w:rPr>
          <w:rFonts w:ascii="Arial" w:eastAsia="Calibri" w:hAnsi="Arial" w:cs="Arial"/>
          <w:color w:val="000000"/>
          <w:sz w:val="20"/>
          <w:szCs w:val="20"/>
        </w:rPr>
        <w:t>2</w:t>
      </w:r>
      <w:r w:rsidR="000C0CE6">
        <w:rPr>
          <w:rFonts w:ascii="Arial" w:eastAsia="Calibri" w:hAnsi="Arial" w:cs="Arial"/>
          <w:color w:val="000000"/>
          <w:sz w:val="20"/>
          <w:szCs w:val="20"/>
        </w:rPr>
        <w:t xml:space="preserve"> por un importe total de $</w:t>
      </w:r>
      <w:r w:rsidR="000C0CE6">
        <w:rPr>
          <w:rFonts w:ascii="Arial" w:eastAsia="Calibri" w:hAnsi="Arial" w:cs="Arial"/>
          <w:sz w:val="20"/>
        </w:rPr>
        <w:t xml:space="preserve">3´378,839 </w:t>
      </w:r>
      <w:r w:rsidR="00861A87" w:rsidRPr="00980917">
        <w:rPr>
          <w:rFonts w:ascii="Arial" w:eastAsia="Calibri" w:hAnsi="Arial" w:cs="Arial"/>
          <w:color w:val="000000"/>
          <w:sz w:val="20"/>
          <w:szCs w:val="20"/>
        </w:rPr>
        <w:t xml:space="preserve">el cual corresponde al Capítulo </w:t>
      </w:r>
      <w:r w:rsidR="00861A87">
        <w:rPr>
          <w:rFonts w:ascii="Arial" w:eastAsia="Calibri" w:hAnsi="Arial" w:cs="Arial"/>
          <w:color w:val="000000"/>
          <w:sz w:val="20"/>
          <w:szCs w:val="20"/>
        </w:rPr>
        <w:t>3000</w:t>
      </w:r>
      <w:r w:rsidR="000C0CE6">
        <w:rPr>
          <w:rFonts w:ascii="Arial" w:eastAsia="Calibri" w:hAnsi="Arial" w:cs="Arial"/>
          <w:color w:val="000000"/>
          <w:sz w:val="20"/>
          <w:szCs w:val="20"/>
        </w:rPr>
        <w:t>.</w:t>
      </w:r>
    </w:p>
    <w:p w:rsidR="00293674" w:rsidRDefault="00293674" w:rsidP="00293674">
      <w:pPr>
        <w:pStyle w:val="Sinespaciado"/>
        <w:jc w:val="both"/>
        <w:rPr>
          <w:rFonts w:ascii="Arial" w:hAnsi="Arial" w:cs="Arial"/>
          <w:color w:val="000000" w:themeColor="text1"/>
          <w:sz w:val="20"/>
          <w:szCs w:val="20"/>
        </w:rPr>
      </w:pPr>
    </w:p>
    <w:p w:rsidR="00D715CE" w:rsidRDefault="00861A87" w:rsidP="008118D1">
      <w:pPr>
        <w:pStyle w:val="Texto"/>
        <w:numPr>
          <w:ilvl w:val="0"/>
          <w:numId w:val="16"/>
        </w:numPr>
        <w:spacing w:after="0" w:line="240" w:lineRule="auto"/>
        <w:ind w:left="425" w:hanging="357"/>
        <w:rPr>
          <w:rFonts w:eastAsia="Calibri"/>
          <w:sz w:val="20"/>
        </w:rPr>
      </w:pPr>
      <w:r>
        <w:rPr>
          <w:rFonts w:eastAsia="Calibri"/>
          <w:b/>
          <w:sz w:val="20"/>
        </w:rPr>
        <w:t xml:space="preserve">EGRESOS </w:t>
      </w:r>
      <w:r w:rsidR="00F632DA" w:rsidRPr="00D715CE">
        <w:rPr>
          <w:rFonts w:eastAsia="Calibri"/>
          <w:b/>
          <w:sz w:val="20"/>
        </w:rPr>
        <w:t>PAGADO.-</w:t>
      </w:r>
      <w:r w:rsidR="00F632DA" w:rsidRPr="00D715CE">
        <w:rPr>
          <w:rFonts w:eastAsia="Calibri"/>
          <w:sz w:val="20"/>
        </w:rPr>
        <w:t xml:space="preserve"> En esta columna se relacionan los importes de los gastos devengados y ejercidos en el ejercicio efectivamente pagados, por capítulo del gasto, por u</w:t>
      </w:r>
      <w:r w:rsidR="007D6ABD" w:rsidRPr="00D715CE">
        <w:rPr>
          <w:rFonts w:eastAsia="Calibri"/>
          <w:sz w:val="20"/>
        </w:rPr>
        <w:t xml:space="preserve">n importe total de </w:t>
      </w:r>
      <w:r w:rsidR="00173518" w:rsidRPr="006B0F4F">
        <w:rPr>
          <w:rFonts w:eastAsia="Calibri"/>
          <w:sz w:val="20"/>
          <w:szCs w:val="24"/>
          <w:lang w:val="es-ES_tradnl"/>
        </w:rPr>
        <w:t>$</w:t>
      </w:r>
      <w:r w:rsidR="000C0CE6">
        <w:rPr>
          <w:rFonts w:eastAsia="Calibri"/>
          <w:sz w:val="20"/>
        </w:rPr>
        <w:t xml:space="preserve">3´378,839 al Capítulo 3000 </w:t>
      </w:r>
      <w:r w:rsidR="00A12E40" w:rsidRPr="00D715CE">
        <w:rPr>
          <w:rFonts w:eastAsia="Calibri"/>
          <w:sz w:val="20"/>
        </w:rPr>
        <w:t>en su totalidad</w:t>
      </w:r>
      <w:r w:rsidR="00B4515B" w:rsidRPr="00D715CE">
        <w:rPr>
          <w:rFonts w:eastAsia="Calibri"/>
          <w:sz w:val="20"/>
        </w:rPr>
        <w:t>.</w:t>
      </w:r>
    </w:p>
    <w:p w:rsidR="008118D1" w:rsidRPr="008118D1" w:rsidRDefault="008118D1" w:rsidP="008118D1">
      <w:pPr>
        <w:pStyle w:val="Texto"/>
        <w:spacing w:after="0" w:line="240" w:lineRule="auto"/>
        <w:ind w:firstLine="0"/>
        <w:rPr>
          <w:rFonts w:eastAsia="Calibri"/>
          <w:sz w:val="6"/>
          <w:szCs w:val="6"/>
        </w:rPr>
      </w:pPr>
    </w:p>
    <w:p w:rsidR="006F0A38" w:rsidRDefault="00C47CB8" w:rsidP="008118D1">
      <w:pPr>
        <w:pStyle w:val="Texto"/>
        <w:spacing w:after="0" w:line="240" w:lineRule="auto"/>
        <w:ind w:firstLine="0"/>
        <w:rPr>
          <w:rFonts w:eastAsia="Calibri"/>
          <w:sz w:val="20"/>
        </w:rPr>
      </w:pPr>
      <w:r>
        <w:rPr>
          <w:noProof/>
          <w:lang w:val="es-MX" w:eastAsia="es-MX"/>
        </w:rPr>
        <w:drawing>
          <wp:inline distT="0" distB="0" distL="0" distR="0" wp14:anchorId="3CEE3BC7" wp14:editId="1A7820FB">
            <wp:extent cx="5743575" cy="9715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697" t="14182" r="35507" b="63187"/>
                    <a:stretch/>
                  </pic:blipFill>
                  <pic:spPr bwMode="auto">
                    <a:xfrm>
                      <a:off x="0" y="0"/>
                      <a:ext cx="5743575" cy="971550"/>
                    </a:xfrm>
                    <a:prstGeom prst="rect">
                      <a:avLst/>
                    </a:prstGeom>
                    <a:ln>
                      <a:noFill/>
                    </a:ln>
                    <a:extLst>
                      <a:ext uri="{53640926-AAD7-44D8-BBD7-CCE9431645EC}">
                        <a14:shadowObscured xmlns:a14="http://schemas.microsoft.com/office/drawing/2010/main"/>
                      </a:ext>
                    </a:extLst>
                  </pic:spPr>
                </pic:pic>
              </a:graphicData>
            </a:graphic>
          </wp:inline>
        </w:drawing>
      </w:r>
    </w:p>
    <w:p w:rsidR="00D0567A" w:rsidRDefault="00D0567A" w:rsidP="008118D1">
      <w:pPr>
        <w:pStyle w:val="Texto"/>
        <w:spacing w:after="0" w:line="240" w:lineRule="auto"/>
        <w:ind w:firstLine="0"/>
        <w:rPr>
          <w:rFonts w:eastAsia="Calibri"/>
          <w:sz w:val="20"/>
        </w:rPr>
      </w:pPr>
    </w:p>
    <w:p w:rsidR="00A361A4" w:rsidRPr="00E75462" w:rsidRDefault="00F632DA" w:rsidP="008118D1">
      <w:pPr>
        <w:pStyle w:val="Texto"/>
        <w:numPr>
          <w:ilvl w:val="0"/>
          <w:numId w:val="16"/>
        </w:numPr>
        <w:spacing w:after="0" w:line="240" w:lineRule="auto"/>
        <w:ind w:left="426" w:hanging="426"/>
        <w:rPr>
          <w:color w:val="000000"/>
          <w:sz w:val="20"/>
          <w:lang w:eastAsia="es-MX"/>
        </w:rPr>
      </w:pPr>
      <w:r w:rsidRPr="00A361A4">
        <w:rPr>
          <w:rFonts w:eastAsia="Calibri"/>
          <w:b/>
          <w:sz w:val="20"/>
        </w:rPr>
        <w:t>SUBEJERCICIO.-</w:t>
      </w:r>
      <w:r w:rsidRPr="00A361A4">
        <w:rPr>
          <w:rFonts w:eastAsia="Calibri"/>
          <w:sz w:val="20"/>
        </w:rPr>
        <w:t xml:space="preserve"> En esta columna se refleja el importe de gastos autorizados por el Consejo de Administración y que quedaron pendientes de ejercer a esta fecha, por  la cantidad de $</w:t>
      </w:r>
      <w:r w:rsidR="00173518">
        <w:rPr>
          <w:rFonts w:eastAsia="Calibri"/>
          <w:sz w:val="20"/>
        </w:rPr>
        <w:t>1</w:t>
      </w:r>
      <w:r w:rsidR="00161A1F">
        <w:rPr>
          <w:rFonts w:eastAsia="Calibri"/>
          <w:sz w:val="20"/>
        </w:rPr>
        <w:t>´4</w:t>
      </w:r>
      <w:r w:rsidR="000C0CE6">
        <w:rPr>
          <w:rFonts w:eastAsia="Calibri"/>
          <w:sz w:val="20"/>
        </w:rPr>
        <w:t>58</w:t>
      </w:r>
      <w:r w:rsidR="00F65E50">
        <w:rPr>
          <w:rFonts w:eastAsia="Calibri"/>
          <w:sz w:val="20"/>
        </w:rPr>
        <w:t>,</w:t>
      </w:r>
      <w:r w:rsidR="000C0CE6">
        <w:rPr>
          <w:rFonts w:eastAsia="Calibri"/>
          <w:sz w:val="20"/>
        </w:rPr>
        <w:t>372</w:t>
      </w:r>
      <w:r w:rsidR="00173518">
        <w:rPr>
          <w:rFonts w:eastAsia="Calibri"/>
          <w:sz w:val="20"/>
        </w:rPr>
        <w:t xml:space="preserve"> </w:t>
      </w:r>
      <w:r w:rsidRPr="00A361A4">
        <w:rPr>
          <w:rFonts w:eastAsia="Calibri"/>
          <w:sz w:val="20"/>
        </w:rPr>
        <w:t xml:space="preserve">importe del cual el desglose por partida presupuestal se presenta en el Anexo de Estados Financieros denominado "Ejecución Presupuestal de Recursos correspondiente al Ejercicio </w:t>
      </w:r>
      <w:r w:rsidR="00B41017" w:rsidRPr="00A361A4">
        <w:rPr>
          <w:rFonts w:eastAsia="Calibri"/>
          <w:sz w:val="20"/>
        </w:rPr>
        <w:t>202</w:t>
      </w:r>
      <w:r w:rsidR="0009684D">
        <w:rPr>
          <w:rFonts w:eastAsia="Calibri"/>
          <w:sz w:val="20"/>
        </w:rPr>
        <w:t>2</w:t>
      </w:r>
      <w:r w:rsidRPr="00A361A4">
        <w:rPr>
          <w:rFonts w:eastAsia="Calibri"/>
          <w:sz w:val="20"/>
        </w:rPr>
        <w:t>", mismo que</w:t>
      </w:r>
      <w:r w:rsidR="00A361A4" w:rsidRPr="00A361A4">
        <w:rPr>
          <w:rFonts w:eastAsia="Calibri"/>
          <w:sz w:val="20"/>
        </w:rPr>
        <w:t xml:space="preserve"> se incluye en este cuadernillo.</w:t>
      </w:r>
    </w:p>
    <w:p w:rsidR="00E75462" w:rsidRPr="003555F8" w:rsidRDefault="00E75462" w:rsidP="00E75462">
      <w:pPr>
        <w:pStyle w:val="Texto"/>
        <w:spacing w:after="0" w:line="240" w:lineRule="auto"/>
        <w:ind w:left="426" w:firstLine="0"/>
        <w:rPr>
          <w:color w:val="000000"/>
          <w:sz w:val="20"/>
          <w:lang w:eastAsia="es-MX"/>
        </w:rPr>
      </w:pPr>
    </w:p>
    <w:p w:rsidR="00234526" w:rsidRPr="004C56E8" w:rsidRDefault="00234526" w:rsidP="00B96AF8">
      <w:pPr>
        <w:pStyle w:val="Prrafodelista"/>
        <w:numPr>
          <w:ilvl w:val="0"/>
          <w:numId w:val="14"/>
        </w:numPr>
        <w:ind w:left="426"/>
        <w:jc w:val="center"/>
        <w:rPr>
          <w:rFonts w:ascii="Arial" w:hAnsi="Arial" w:cs="Arial"/>
        </w:rPr>
      </w:pPr>
      <w:r w:rsidRPr="000C0CE6">
        <w:rPr>
          <w:rFonts w:ascii="Arial" w:hAnsi="Arial" w:cs="Arial"/>
          <w:b/>
        </w:rPr>
        <w:t>RESPONSABILIDAD SOBRE LA PRESENTACIÓN RAZONABLE DE LOS ESTADOS FINANCIEROS Y SUS NOTAS</w:t>
      </w:r>
    </w:p>
    <w:p w:rsidR="004C56E8" w:rsidRPr="000C0CE6" w:rsidRDefault="004C56E8" w:rsidP="004C56E8">
      <w:pPr>
        <w:pStyle w:val="Prrafodelista"/>
        <w:ind w:left="426"/>
        <w:rPr>
          <w:rFonts w:ascii="Arial" w:hAnsi="Arial" w:cs="Arial"/>
        </w:rPr>
      </w:pPr>
    </w:p>
    <w:p w:rsidR="00234526" w:rsidRDefault="00234526" w:rsidP="00485AB4">
      <w:pPr>
        <w:pStyle w:val="Prrafodelista"/>
        <w:spacing w:afterLines="200" w:after="480"/>
        <w:ind w:left="-1276" w:right="-1134"/>
        <w:jc w:val="center"/>
        <w:rPr>
          <w:rFonts w:ascii="Arial" w:hAnsi="Arial" w:cs="Arial"/>
          <w:sz w:val="20"/>
          <w:szCs w:val="20"/>
        </w:rPr>
      </w:pPr>
      <w:r w:rsidRPr="0001049B">
        <w:rPr>
          <w:rFonts w:ascii="Arial" w:hAnsi="Arial" w:cs="Arial"/>
          <w:sz w:val="20"/>
          <w:szCs w:val="20"/>
        </w:rPr>
        <w:t>“Bajo protesta de decir verdad declaramos que estos Estados Financieros y sus notas, son</w:t>
      </w:r>
      <w:r>
        <w:rPr>
          <w:rFonts w:ascii="Arial" w:hAnsi="Arial" w:cs="Arial"/>
          <w:sz w:val="20"/>
          <w:szCs w:val="20"/>
        </w:rPr>
        <w:t xml:space="preserve"> </w:t>
      </w:r>
      <w:r w:rsidRPr="0001049B">
        <w:rPr>
          <w:rFonts w:ascii="Arial" w:hAnsi="Arial" w:cs="Arial"/>
          <w:sz w:val="20"/>
          <w:szCs w:val="20"/>
        </w:rPr>
        <w:t>razonablemente</w:t>
      </w:r>
      <w:r>
        <w:rPr>
          <w:rFonts w:ascii="Arial" w:hAnsi="Arial" w:cs="Arial"/>
          <w:sz w:val="20"/>
          <w:szCs w:val="20"/>
        </w:rPr>
        <w:t xml:space="preserve"> </w:t>
      </w:r>
      <w:r w:rsidRPr="0001049B">
        <w:rPr>
          <w:rFonts w:ascii="Arial" w:hAnsi="Arial" w:cs="Arial"/>
          <w:sz w:val="20"/>
          <w:szCs w:val="20"/>
        </w:rPr>
        <w:t>correctos y son responsabilidad del emisor”</w:t>
      </w:r>
    </w:p>
    <w:p w:rsidR="004C56E8" w:rsidRPr="006B41ED" w:rsidRDefault="004C56E8" w:rsidP="00485AB4">
      <w:pPr>
        <w:pStyle w:val="Prrafodelista"/>
        <w:spacing w:afterLines="200" w:after="480"/>
        <w:ind w:left="-1276" w:right="-1134"/>
        <w:jc w:val="center"/>
        <w:rPr>
          <w:rFonts w:ascii="Arial" w:hAnsi="Arial" w:cs="Arial"/>
          <w:sz w:val="20"/>
          <w:szCs w:val="20"/>
        </w:rPr>
      </w:pPr>
    </w:p>
    <w:tbl>
      <w:tblPr>
        <w:tblStyle w:val="Tablaconcuadrcula"/>
        <w:tblW w:w="115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870"/>
        <w:gridCol w:w="2782"/>
        <w:gridCol w:w="2968"/>
      </w:tblGrid>
      <w:tr w:rsidR="00136DFF" w:rsidTr="003F39FF">
        <w:trPr>
          <w:jc w:val="center"/>
        </w:trPr>
        <w:tc>
          <w:tcPr>
            <w:tcW w:w="2942" w:type="dxa"/>
          </w:tcPr>
          <w:p w:rsidR="00136DFF" w:rsidRDefault="00136DFF" w:rsidP="009E72D6">
            <w:pPr>
              <w:jc w:val="center"/>
              <w:rPr>
                <w:rFonts w:ascii="Arial" w:hAnsi="Arial" w:cs="Arial"/>
                <w:b/>
                <w:bCs/>
                <w:color w:val="000000" w:themeColor="dark1"/>
                <w:sz w:val="18"/>
                <w:szCs w:val="18"/>
              </w:rPr>
            </w:pPr>
          </w:p>
          <w:p w:rsidR="00136DFF" w:rsidRPr="007730A1" w:rsidRDefault="00136DFF" w:rsidP="009E72D6">
            <w:pPr>
              <w:jc w:val="center"/>
              <w:rPr>
                <w:rFonts w:ascii="Arial" w:hAnsi="Arial" w:cs="Arial"/>
                <w:b/>
                <w:color w:val="000000"/>
                <w:lang w:eastAsia="es-MX"/>
              </w:rPr>
            </w:pPr>
            <w:r w:rsidRPr="007730A1">
              <w:rPr>
                <w:rFonts w:ascii="Arial" w:hAnsi="Arial" w:cs="Arial"/>
                <w:b/>
                <w:bCs/>
                <w:color w:val="000000" w:themeColor="dark1"/>
                <w:sz w:val="18"/>
                <w:szCs w:val="18"/>
              </w:rPr>
              <w:t>Elaboró:</w:t>
            </w:r>
          </w:p>
        </w:tc>
        <w:tc>
          <w:tcPr>
            <w:tcW w:w="2870" w:type="dxa"/>
          </w:tcPr>
          <w:p w:rsidR="00136DFF" w:rsidRDefault="00136DFF" w:rsidP="009E72D6">
            <w:pPr>
              <w:jc w:val="center"/>
              <w:rPr>
                <w:rFonts w:ascii="Arial" w:hAnsi="Arial" w:cs="Arial"/>
                <w:b/>
                <w:bCs/>
                <w:color w:val="000000" w:themeColor="dark1"/>
                <w:sz w:val="18"/>
                <w:szCs w:val="18"/>
              </w:rPr>
            </w:pPr>
          </w:p>
          <w:p w:rsidR="00136DFF" w:rsidRPr="007730A1" w:rsidRDefault="00136DFF" w:rsidP="009E72D6">
            <w:pPr>
              <w:jc w:val="center"/>
              <w:rPr>
                <w:rFonts w:ascii="Arial" w:hAnsi="Arial" w:cs="Arial"/>
                <w:b/>
                <w:color w:val="000000"/>
                <w:lang w:eastAsia="es-MX"/>
              </w:rPr>
            </w:pPr>
            <w:r w:rsidRPr="007730A1">
              <w:rPr>
                <w:rFonts w:ascii="Arial" w:hAnsi="Arial" w:cs="Arial"/>
                <w:b/>
                <w:bCs/>
                <w:color w:val="000000" w:themeColor="dark1"/>
                <w:sz w:val="18"/>
                <w:szCs w:val="18"/>
              </w:rPr>
              <w:t>Revisó:</w:t>
            </w:r>
          </w:p>
        </w:tc>
        <w:tc>
          <w:tcPr>
            <w:tcW w:w="2782" w:type="dxa"/>
          </w:tcPr>
          <w:p w:rsidR="00136DFF" w:rsidRDefault="00136DFF" w:rsidP="009E72D6">
            <w:pPr>
              <w:jc w:val="center"/>
              <w:rPr>
                <w:rFonts w:ascii="Arial" w:hAnsi="Arial" w:cs="Arial"/>
                <w:b/>
                <w:bCs/>
                <w:color w:val="000000" w:themeColor="dark1"/>
                <w:sz w:val="18"/>
                <w:szCs w:val="18"/>
              </w:rPr>
            </w:pPr>
          </w:p>
          <w:p w:rsidR="00136DFF" w:rsidRPr="007730A1" w:rsidRDefault="00136DFF" w:rsidP="009E72D6">
            <w:pPr>
              <w:jc w:val="center"/>
              <w:rPr>
                <w:rFonts w:ascii="Arial" w:hAnsi="Arial" w:cs="Arial"/>
                <w:b/>
                <w:color w:val="000000"/>
                <w:lang w:eastAsia="es-MX"/>
              </w:rPr>
            </w:pPr>
            <w:r w:rsidRPr="007730A1">
              <w:rPr>
                <w:rFonts w:ascii="Arial" w:hAnsi="Arial" w:cs="Arial"/>
                <w:b/>
                <w:bCs/>
                <w:color w:val="000000" w:themeColor="dark1"/>
                <w:sz w:val="18"/>
                <w:szCs w:val="18"/>
              </w:rPr>
              <w:t>Revisó:</w:t>
            </w:r>
          </w:p>
        </w:tc>
        <w:tc>
          <w:tcPr>
            <w:tcW w:w="2968" w:type="dxa"/>
          </w:tcPr>
          <w:p w:rsidR="00136DFF" w:rsidRDefault="00136DFF" w:rsidP="009E72D6">
            <w:pPr>
              <w:jc w:val="center"/>
              <w:rPr>
                <w:rFonts w:ascii="Arial" w:hAnsi="Arial" w:cs="Arial"/>
                <w:b/>
                <w:color w:val="000000"/>
                <w:lang w:eastAsia="es-MX"/>
              </w:rPr>
            </w:pPr>
          </w:p>
          <w:p w:rsidR="00136DFF" w:rsidRPr="007730A1" w:rsidRDefault="00136DFF" w:rsidP="009E72D6">
            <w:pPr>
              <w:jc w:val="center"/>
              <w:rPr>
                <w:rFonts w:ascii="Arial" w:hAnsi="Arial" w:cs="Arial"/>
                <w:b/>
                <w:color w:val="000000"/>
                <w:lang w:eastAsia="es-MX"/>
              </w:rPr>
            </w:pPr>
            <w:r w:rsidRPr="007730A1">
              <w:rPr>
                <w:rFonts w:ascii="Arial" w:hAnsi="Arial" w:cs="Arial"/>
                <w:b/>
                <w:color w:val="000000"/>
                <w:lang w:eastAsia="es-MX"/>
              </w:rPr>
              <w:t>Vo. Bo.:</w:t>
            </w:r>
          </w:p>
        </w:tc>
      </w:tr>
      <w:tr w:rsidR="00136DFF" w:rsidTr="003F39FF">
        <w:trPr>
          <w:trHeight w:val="1281"/>
          <w:jc w:val="center"/>
        </w:trPr>
        <w:tc>
          <w:tcPr>
            <w:tcW w:w="2942" w:type="dxa"/>
          </w:tcPr>
          <w:p w:rsidR="00136DFF" w:rsidRDefault="00136DFF" w:rsidP="009E72D6">
            <w:pPr>
              <w:jc w:val="both"/>
              <w:rPr>
                <w:rFonts w:ascii="Arial" w:hAnsi="Arial" w:cs="Arial"/>
                <w:color w:val="000000"/>
                <w:lang w:eastAsia="es-MX"/>
              </w:rPr>
            </w:pPr>
            <w:r>
              <w:rPr>
                <w:rFonts w:ascii="Arial" w:hAnsi="Arial" w:cs="Arial"/>
                <w:noProof/>
                <w:color w:val="000000"/>
                <w:lang w:eastAsia="es-MX"/>
              </w:rPr>
              <mc:AlternateContent>
                <mc:Choice Requires="wps">
                  <w:drawing>
                    <wp:anchor distT="0" distB="0" distL="114300" distR="114300" simplePos="0" relativeHeight="254384128" behindDoc="0" locked="0" layoutInCell="1" allowOverlap="1" wp14:anchorId="295089F1" wp14:editId="11C8B533">
                      <wp:simplePos x="0" y="0"/>
                      <wp:positionH relativeFrom="column">
                        <wp:posOffset>36214</wp:posOffset>
                      </wp:positionH>
                      <wp:positionV relativeFrom="paragraph">
                        <wp:posOffset>791461</wp:posOffset>
                      </wp:positionV>
                      <wp:extent cx="1653236" cy="7315"/>
                      <wp:effectExtent l="0" t="0" r="23495" b="31115"/>
                      <wp:wrapNone/>
                      <wp:docPr id="54" name="Conector recto 54"/>
                      <wp:cNvGraphicFramePr/>
                      <a:graphic xmlns:a="http://schemas.openxmlformats.org/drawingml/2006/main">
                        <a:graphicData uri="http://schemas.microsoft.com/office/word/2010/wordprocessingShape">
                          <wps:wsp>
                            <wps:cNvCnPr/>
                            <wps:spPr>
                              <a:xfrm>
                                <a:off x="0" y="0"/>
                                <a:ext cx="1653236" cy="7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652611" id="Conector recto 54" o:spid="_x0000_s1026" style="position:absolute;z-index:254384128;visibility:visible;mso-wrap-style:square;mso-wrap-distance-left:9pt;mso-wrap-distance-top:0;mso-wrap-distance-right:9pt;mso-wrap-distance-bottom:0;mso-position-horizontal:absolute;mso-position-horizontal-relative:text;mso-position-vertical:absolute;mso-position-vertical-relative:text" from="2.85pt,62.3pt" to="133.0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" strokecolor="black [3213]"/>
                  </w:pict>
                </mc:Fallback>
              </mc:AlternateContent>
            </w:r>
          </w:p>
        </w:tc>
        <w:tc>
          <w:tcPr>
            <w:tcW w:w="2870" w:type="dxa"/>
          </w:tcPr>
          <w:p w:rsidR="00136DFF" w:rsidRDefault="003F39FF" w:rsidP="009E72D6">
            <w:pPr>
              <w:jc w:val="both"/>
              <w:rPr>
                <w:rFonts w:ascii="Arial" w:hAnsi="Arial" w:cs="Arial"/>
                <w:color w:val="000000"/>
                <w:lang w:eastAsia="es-MX"/>
              </w:rPr>
            </w:pPr>
            <w:r>
              <w:rPr>
                <w:rFonts w:ascii="Arial" w:hAnsi="Arial" w:cs="Arial"/>
                <w:noProof/>
                <w:color w:val="000000"/>
                <w:lang w:eastAsia="es-MX"/>
              </w:rPr>
              <mc:AlternateContent>
                <mc:Choice Requires="wps">
                  <w:drawing>
                    <wp:anchor distT="0" distB="0" distL="114300" distR="114300" simplePos="0" relativeHeight="254385152" behindDoc="0" locked="0" layoutInCell="1" allowOverlap="1" wp14:anchorId="3C14F617" wp14:editId="0B3194EB">
                      <wp:simplePos x="0" y="0"/>
                      <wp:positionH relativeFrom="column">
                        <wp:posOffset>62230</wp:posOffset>
                      </wp:positionH>
                      <wp:positionV relativeFrom="paragraph">
                        <wp:posOffset>777240</wp:posOffset>
                      </wp:positionV>
                      <wp:extent cx="1610995" cy="11430"/>
                      <wp:effectExtent l="0" t="0" r="27305" b="26670"/>
                      <wp:wrapNone/>
                      <wp:docPr id="55" name="Conector recto 55"/>
                      <wp:cNvGraphicFramePr/>
                      <a:graphic xmlns:a="http://schemas.openxmlformats.org/drawingml/2006/main">
                        <a:graphicData uri="http://schemas.microsoft.com/office/word/2010/wordprocessingShape">
                          <wps:wsp>
                            <wps:cNvCnPr/>
                            <wps:spPr>
                              <a:xfrm>
                                <a:off x="0" y="0"/>
                                <a:ext cx="1610995" cy="114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4D4B3B" id="Conector recto 55" o:spid="_x0000_s1026" style="position:absolute;z-index:2543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61.2pt" to="131.7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" strokecolor="black [3213]"/>
                  </w:pict>
                </mc:Fallback>
              </mc:AlternateContent>
            </w:r>
          </w:p>
        </w:tc>
        <w:tc>
          <w:tcPr>
            <w:tcW w:w="2782" w:type="dxa"/>
          </w:tcPr>
          <w:p w:rsidR="00136DFF" w:rsidRDefault="00136DFF" w:rsidP="009E72D6">
            <w:pPr>
              <w:jc w:val="both"/>
              <w:rPr>
                <w:rFonts w:ascii="Arial" w:hAnsi="Arial" w:cs="Arial"/>
                <w:color w:val="000000"/>
                <w:lang w:eastAsia="es-MX"/>
              </w:rPr>
            </w:pPr>
            <w:r>
              <w:rPr>
                <w:rFonts w:ascii="Arial" w:hAnsi="Arial" w:cs="Arial"/>
                <w:noProof/>
                <w:color w:val="000000"/>
                <w:lang w:eastAsia="es-MX"/>
              </w:rPr>
              <mc:AlternateContent>
                <mc:Choice Requires="wps">
                  <w:drawing>
                    <wp:anchor distT="0" distB="0" distL="114300" distR="114300" simplePos="0" relativeHeight="254386176" behindDoc="0" locked="0" layoutInCell="1" allowOverlap="1" wp14:anchorId="7AF19742" wp14:editId="2144C52D">
                      <wp:simplePos x="0" y="0"/>
                      <wp:positionH relativeFrom="column">
                        <wp:posOffset>15158</wp:posOffset>
                      </wp:positionH>
                      <wp:positionV relativeFrom="paragraph">
                        <wp:posOffset>798277</wp:posOffset>
                      </wp:positionV>
                      <wp:extent cx="1597936" cy="7315"/>
                      <wp:effectExtent l="0" t="0" r="21590" b="31115"/>
                      <wp:wrapNone/>
                      <wp:docPr id="57" name="Conector recto 57"/>
                      <wp:cNvGraphicFramePr/>
                      <a:graphic xmlns:a="http://schemas.openxmlformats.org/drawingml/2006/main">
                        <a:graphicData uri="http://schemas.microsoft.com/office/word/2010/wordprocessingShape">
                          <wps:wsp>
                            <wps:cNvCnPr/>
                            <wps:spPr>
                              <a:xfrm>
                                <a:off x="0" y="0"/>
                                <a:ext cx="1597936" cy="7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6FCABAAE" id="Conector recto 57" o:spid="_x0000_s1026" style="position:absolute;z-index:25438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62.85pt" to="127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" strokecolor="black [3213]"/>
                  </w:pict>
                </mc:Fallback>
              </mc:AlternateContent>
            </w:r>
          </w:p>
        </w:tc>
        <w:tc>
          <w:tcPr>
            <w:tcW w:w="2968" w:type="dxa"/>
          </w:tcPr>
          <w:p w:rsidR="00136DFF" w:rsidRDefault="00136DFF" w:rsidP="009E72D6">
            <w:pPr>
              <w:jc w:val="both"/>
              <w:rPr>
                <w:rFonts w:ascii="Arial" w:hAnsi="Arial" w:cs="Arial"/>
                <w:color w:val="000000"/>
                <w:lang w:eastAsia="es-MX"/>
              </w:rPr>
            </w:pPr>
            <w:r>
              <w:rPr>
                <w:rFonts w:ascii="Arial" w:hAnsi="Arial" w:cs="Arial"/>
                <w:noProof/>
                <w:color w:val="000000"/>
                <w:lang w:eastAsia="es-MX"/>
              </w:rPr>
              <mc:AlternateContent>
                <mc:Choice Requires="wps">
                  <w:drawing>
                    <wp:anchor distT="0" distB="0" distL="114300" distR="114300" simplePos="0" relativeHeight="254387200" behindDoc="0" locked="0" layoutInCell="1" allowOverlap="1" wp14:anchorId="664D0F1C" wp14:editId="3549951E">
                      <wp:simplePos x="0" y="0"/>
                      <wp:positionH relativeFrom="column">
                        <wp:posOffset>23269</wp:posOffset>
                      </wp:positionH>
                      <wp:positionV relativeFrom="paragraph">
                        <wp:posOffset>791461</wp:posOffset>
                      </wp:positionV>
                      <wp:extent cx="1653236" cy="7315"/>
                      <wp:effectExtent l="0" t="0" r="23495" b="31115"/>
                      <wp:wrapNone/>
                      <wp:docPr id="58" name="Conector recto 58"/>
                      <wp:cNvGraphicFramePr/>
                      <a:graphic xmlns:a="http://schemas.openxmlformats.org/drawingml/2006/main">
                        <a:graphicData uri="http://schemas.microsoft.com/office/word/2010/wordprocessingShape">
                          <wps:wsp>
                            <wps:cNvCnPr/>
                            <wps:spPr>
                              <a:xfrm>
                                <a:off x="0" y="0"/>
                                <a:ext cx="1653236" cy="7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16FD87B9" id="Conector recto 58" o:spid="_x0000_s1026" style="position:absolute;z-index:254387200;visibility:visible;mso-wrap-style:square;mso-wrap-distance-left:9pt;mso-wrap-distance-top:0;mso-wrap-distance-right:9pt;mso-wrap-distance-bottom:0;mso-position-horizontal:absolute;mso-position-horizontal-relative:text;mso-position-vertical:absolute;mso-position-vertical-relative:text" from="1.85pt,62.3pt" to="132.0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" strokecolor="black [3213]"/>
                  </w:pict>
                </mc:Fallback>
              </mc:AlternateContent>
            </w:r>
          </w:p>
        </w:tc>
      </w:tr>
      <w:tr w:rsidR="00136DFF" w:rsidTr="006D2921">
        <w:trPr>
          <w:trHeight w:val="233"/>
          <w:jc w:val="center"/>
        </w:trPr>
        <w:tc>
          <w:tcPr>
            <w:tcW w:w="2942" w:type="dxa"/>
          </w:tcPr>
          <w:p w:rsidR="00136DFF" w:rsidRPr="0043085C" w:rsidRDefault="00136DFF" w:rsidP="009E72D6">
            <w:pPr>
              <w:pStyle w:val="NormalWeb"/>
              <w:spacing w:before="0" w:beforeAutospacing="0" w:after="0" w:afterAutospacing="0" w:line="200" w:lineRule="exact"/>
              <w:jc w:val="center"/>
              <w:rPr>
                <w:rFonts w:ascii="Arial" w:hAnsi="Arial" w:cs="Arial"/>
                <w:color w:val="000000"/>
                <w:sz w:val="18"/>
                <w:szCs w:val="18"/>
              </w:rPr>
            </w:pPr>
            <w:r w:rsidRPr="0043085C">
              <w:rPr>
                <w:rFonts w:ascii="Arial" w:hAnsi="Arial" w:cs="Arial"/>
                <w:bCs/>
                <w:color w:val="000000" w:themeColor="dark1"/>
                <w:sz w:val="18"/>
                <w:szCs w:val="18"/>
              </w:rPr>
              <w:t>C. P. Ariana María Punzo Núñez</w:t>
            </w:r>
          </w:p>
        </w:tc>
        <w:tc>
          <w:tcPr>
            <w:tcW w:w="2870" w:type="dxa"/>
          </w:tcPr>
          <w:p w:rsidR="00136DFF" w:rsidRPr="0043085C" w:rsidRDefault="003F39FF" w:rsidP="009E72D6">
            <w:pPr>
              <w:jc w:val="both"/>
              <w:rPr>
                <w:rFonts w:ascii="Arial" w:hAnsi="Arial" w:cs="Arial"/>
                <w:color w:val="000000"/>
                <w:sz w:val="18"/>
                <w:szCs w:val="18"/>
                <w:lang w:eastAsia="es-MX"/>
              </w:rPr>
            </w:pPr>
            <w:r w:rsidRPr="00A50B61">
              <w:rPr>
                <w:rFonts w:ascii="Arial" w:eastAsiaTheme="minorEastAsia" w:hAnsi="Arial" w:cs="Arial"/>
                <w:bCs/>
                <w:color w:val="000000" w:themeColor="dark1"/>
                <w:sz w:val="18"/>
                <w:szCs w:val="18"/>
                <w:lang w:eastAsia="es-MX"/>
              </w:rPr>
              <w:t>C.P. Marco Antonio Cortes Reyes</w:t>
            </w:r>
          </w:p>
        </w:tc>
        <w:tc>
          <w:tcPr>
            <w:tcW w:w="2782" w:type="dxa"/>
          </w:tcPr>
          <w:p w:rsidR="00136DFF" w:rsidRPr="0043085C" w:rsidRDefault="00136DFF" w:rsidP="009E72D6">
            <w:pPr>
              <w:pStyle w:val="NormalWeb"/>
              <w:spacing w:before="0" w:beforeAutospacing="0" w:after="0" w:afterAutospacing="0" w:line="180" w:lineRule="exact"/>
              <w:jc w:val="center"/>
              <w:rPr>
                <w:rFonts w:ascii="Arial" w:hAnsi="Arial" w:cs="Arial"/>
                <w:color w:val="000000"/>
                <w:sz w:val="18"/>
                <w:szCs w:val="18"/>
              </w:rPr>
            </w:pPr>
            <w:r w:rsidRPr="0043085C">
              <w:rPr>
                <w:rFonts w:ascii="Arial" w:hAnsi="Arial" w:cs="Arial"/>
                <w:bCs/>
                <w:color w:val="000000" w:themeColor="dark1"/>
                <w:sz w:val="18"/>
                <w:szCs w:val="18"/>
              </w:rPr>
              <w:t xml:space="preserve">Lic. María Esther Ruiz López </w:t>
            </w:r>
          </w:p>
        </w:tc>
        <w:tc>
          <w:tcPr>
            <w:tcW w:w="2968" w:type="dxa"/>
          </w:tcPr>
          <w:p w:rsidR="00136DFF" w:rsidRPr="0043085C" w:rsidRDefault="00661488" w:rsidP="00661488">
            <w:pPr>
              <w:jc w:val="center"/>
              <w:rPr>
                <w:rFonts w:ascii="Arial" w:hAnsi="Arial" w:cs="Arial"/>
                <w:color w:val="000000"/>
                <w:sz w:val="18"/>
                <w:szCs w:val="18"/>
                <w:lang w:eastAsia="es-MX"/>
              </w:rPr>
            </w:pPr>
            <w:r w:rsidRPr="00661488">
              <w:rPr>
                <w:rFonts w:ascii="Arial" w:hAnsi="Arial" w:cs="Arial"/>
                <w:color w:val="000000"/>
                <w:sz w:val="18"/>
                <w:szCs w:val="18"/>
                <w:lang w:eastAsia="es-MX"/>
              </w:rPr>
              <w:t>L.E. René Flores Francisco</w:t>
            </w:r>
          </w:p>
        </w:tc>
      </w:tr>
      <w:tr w:rsidR="00136DFF" w:rsidTr="003F39FF">
        <w:trPr>
          <w:jc w:val="center"/>
        </w:trPr>
        <w:tc>
          <w:tcPr>
            <w:tcW w:w="2942" w:type="dxa"/>
          </w:tcPr>
          <w:p w:rsidR="00136DFF" w:rsidRPr="0043085C" w:rsidRDefault="00136DFF" w:rsidP="009E72D6">
            <w:pPr>
              <w:pStyle w:val="NormalWeb"/>
              <w:spacing w:before="0" w:beforeAutospacing="0" w:after="0" w:afterAutospacing="0" w:line="180" w:lineRule="exact"/>
              <w:jc w:val="center"/>
              <w:rPr>
                <w:sz w:val="18"/>
                <w:szCs w:val="18"/>
              </w:rPr>
            </w:pPr>
            <w:r w:rsidRPr="0043085C">
              <w:rPr>
                <w:rFonts w:ascii="Arial" w:hAnsi="Arial" w:cs="Arial"/>
                <w:bCs/>
                <w:color w:val="000000" w:themeColor="dark1"/>
                <w:sz w:val="18"/>
                <w:szCs w:val="18"/>
              </w:rPr>
              <w:t>Analista de Recursos Financieros de Sífinancia</w:t>
            </w:r>
          </w:p>
          <w:p w:rsidR="00136DFF" w:rsidRPr="0043085C" w:rsidRDefault="00136DFF" w:rsidP="009E72D6">
            <w:pPr>
              <w:jc w:val="both"/>
              <w:rPr>
                <w:rFonts w:ascii="Arial" w:hAnsi="Arial" w:cs="Arial"/>
                <w:color w:val="000000"/>
                <w:sz w:val="18"/>
                <w:szCs w:val="18"/>
                <w:lang w:eastAsia="es-MX"/>
              </w:rPr>
            </w:pPr>
          </w:p>
        </w:tc>
        <w:tc>
          <w:tcPr>
            <w:tcW w:w="2870" w:type="dxa"/>
          </w:tcPr>
          <w:p w:rsidR="00136DFF" w:rsidRPr="0043085C" w:rsidRDefault="00136DFF" w:rsidP="009E72D6">
            <w:pPr>
              <w:pStyle w:val="NormalWeb"/>
              <w:spacing w:before="0" w:beforeAutospacing="0" w:after="0" w:afterAutospacing="0" w:line="180" w:lineRule="exact"/>
              <w:jc w:val="center"/>
              <w:rPr>
                <w:rFonts w:ascii="Arial" w:hAnsi="Arial" w:cs="Arial"/>
                <w:bCs/>
                <w:color w:val="000000" w:themeColor="dark1"/>
                <w:sz w:val="18"/>
                <w:szCs w:val="18"/>
              </w:rPr>
            </w:pPr>
            <w:r w:rsidRPr="0043085C">
              <w:rPr>
                <w:rFonts w:ascii="Arial" w:hAnsi="Arial" w:cs="Arial"/>
                <w:bCs/>
                <w:color w:val="000000" w:themeColor="dark1"/>
                <w:sz w:val="18"/>
                <w:szCs w:val="18"/>
              </w:rPr>
              <w:t>Jefe del Depto. de Recursos Financieros de Sífinancia</w:t>
            </w:r>
          </w:p>
          <w:p w:rsidR="00136DFF" w:rsidRPr="0043085C" w:rsidRDefault="00136DFF" w:rsidP="009E72D6">
            <w:pPr>
              <w:jc w:val="both"/>
              <w:rPr>
                <w:rFonts w:ascii="Arial" w:hAnsi="Arial" w:cs="Arial"/>
                <w:color w:val="000000"/>
                <w:sz w:val="18"/>
                <w:szCs w:val="18"/>
                <w:lang w:eastAsia="es-MX"/>
              </w:rPr>
            </w:pPr>
          </w:p>
        </w:tc>
        <w:tc>
          <w:tcPr>
            <w:tcW w:w="2782" w:type="dxa"/>
          </w:tcPr>
          <w:p w:rsidR="00136DFF" w:rsidRPr="0043085C" w:rsidRDefault="00136DFF" w:rsidP="009E72D6">
            <w:pPr>
              <w:pStyle w:val="NormalWeb"/>
              <w:spacing w:before="0" w:beforeAutospacing="0" w:after="0" w:afterAutospacing="0" w:line="180" w:lineRule="exact"/>
              <w:jc w:val="center"/>
              <w:rPr>
                <w:rFonts w:ascii="Arial" w:hAnsi="Arial" w:cs="Arial"/>
                <w:bCs/>
                <w:color w:val="000000" w:themeColor="dark1"/>
                <w:sz w:val="18"/>
                <w:szCs w:val="18"/>
              </w:rPr>
            </w:pPr>
            <w:r w:rsidRPr="0043085C">
              <w:rPr>
                <w:rFonts w:ascii="Arial" w:hAnsi="Arial" w:cs="Arial"/>
                <w:bCs/>
                <w:color w:val="000000" w:themeColor="dark1"/>
                <w:sz w:val="18"/>
                <w:szCs w:val="18"/>
              </w:rPr>
              <w:t xml:space="preserve">Delegada Administrativa </w:t>
            </w:r>
          </w:p>
          <w:p w:rsidR="00136DFF" w:rsidRPr="0043085C" w:rsidRDefault="00136DFF" w:rsidP="009E72D6">
            <w:pPr>
              <w:pStyle w:val="NormalWeb"/>
              <w:spacing w:before="0" w:beforeAutospacing="0" w:after="0" w:afterAutospacing="0" w:line="180" w:lineRule="exact"/>
              <w:jc w:val="center"/>
              <w:rPr>
                <w:rFonts w:ascii="Arial" w:hAnsi="Arial" w:cs="Arial"/>
                <w:color w:val="000000"/>
                <w:sz w:val="18"/>
                <w:szCs w:val="18"/>
              </w:rPr>
            </w:pPr>
            <w:r w:rsidRPr="0043085C">
              <w:rPr>
                <w:rFonts w:ascii="Arial" w:hAnsi="Arial" w:cs="Arial"/>
                <w:bCs/>
                <w:color w:val="000000" w:themeColor="dark1"/>
                <w:sz w:val="18"/>
                <w:szCs w:val="18"/>
              </w:rPr>
              <w:t>d</w:t>
            </w:r>
            <w:r w:rsidRPr="0043085C">
              <w:rPr>
                <w:rFonts w:ascii="Arial" w:hAnsi="Arial" w:cs="Arial"/>
                <w:color w:val="000000"/>
                <w:sz w:val="18"/>
                <w:szCs w:val="18"/>
              </w:rPr>
              <w:t>e Sífinancia</w:t>
            </w:r>
          </w:p>
        </w:tc>
        <w:tc>
          <w:tcPr>
            <w:tcW w:w="2968" w:type="dxa"/>
          </w:tcPr>
          <w:p w:rsidR="00136DFF" w:rsidRPr="0043085C" w:rsidRDefault="00661488" w:rsidP="009E72D6">
            <w:pPr>
              <w:jc w:val="center"/>
              <w:rPr>
                <w:rFonts w:ascii="Arial" w:hAnsi="Arial" w:cs="Arial"/>
                <w:color w:val="000000"/>
                <w:sz w:val="18"/>
                <w:szCs w:val="18"/>
                <w:lang w:eastAsia="es-MX"/>
              </w:rPr>
            </w:pPr>
            <w:r w:rsidRPr="00661488">
              <w:rPr>
                <w:rFonts w:ascii="Arial" w:hAnsi="Arial" w:cs="Arial"/>
                <w:color w:val="000000"/>
                <w:sz w:val="18"/>
                <w:szCs w:val="18"/>
                <w:lang w:eastAsia="es-MX"/>
              </w:rPr>
              <w:t>Subdirector de Análisis de Crédito de Sífinancia</w:t>
            </w:r>
          </w:p>
        </w:tc>
      </w:tr>
    </w:tbl>
    <w:p w:rsidR="00136DFF" w:rsidRPr="00136DFF" w:rsidRDefault="00136DFF" w:rsidP="00136DFF">
      <w:pPr>
        <w:jc w:val="both"/>
        <w:rPr>
          <w:rFonts w:ascii="Arial" w:hAnsi="Arial" w:cs="Arial"/>
          <w:color w:val="000000"/>
          <w:sz w:val="6"/>
          <w:szCs w:val="6"/>
          <w:lang w:eastAsia="es-MX"/>
        </w:rPr>
      </w:pPr>
    </w:p>
    <w:tbl>
      <w:tblPr>
        <w:tblStyle w:val="Tablaconcuadrcula"/>
        <w:tblW w:w="101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4"/>
        <w:gridCol w:w="3354"/>
        <w:gridCol w:w="3465"/>
      </w:tblGrid>
      <w:tr w:rsidR="00136DFF" w:rsidTr="00136DFF">
        <w:trPr>
          <w:jc w:val="center"/>
        </w:trPr>
        <w:tc>
          <w:tcPr>
            <w:tcW w:w="3354" w:type="dxa"/>
          </w:tcPr>
          <w:p w:rsidR="00136DFF" w:rsidRPr="0043085C" w:rsidRDefault="00136DFF" w:rsidP="009E72D6">
            <w:pPr>
              <w:jc w:val="center"/>
              <w:rPr>
                <w:rFonts w:ascii="Arial" w:hAnsi="Arial" w:cs="Arial"/>
                <w:b/>
                <w:color w:val="000000"/>
                <w:sz w:val="18"/>
                <w:szCs w:val="18"/>
                <w:lang w:eastAsia="es-MX"/>
              </w:rPr>
            </w:pPr>
            <w:r w:rsidRPr="0043085C">
              <w:rPr>
                <w:rFonts w:ascii="Arial" w:hAnsi="Arial" w:cs="Arial"/>
                <w:b/>
                <w:color w:val="000000"/>
                <w:sz w:val="18"/>
                <w:szCs w:val="18"/>
                <w:lang w:eastAsia="es-MX"/>
              </w:rPr>
              <w:t>Autorizó:</w:t>
            </w:r>
          </w:p>
        </w:tc>
        <w:tc>
          <w:tcPr>
            <w:tcW w:w="3354" w:type="dxa"/>
          </w:tcPr>
          <w:p w:rsidR="00136DFF" w:rsidRPr="0043085C" w:rsidRDefault="00136DFF" w:rsidP="009E72D6">
            <w:pPr>
              <w:jc w:val="center"/>
              <w:rPr>
                <w:rFonts w:ascii="Arial" w:hAnsi="Arial" w:cs="Arial"/>
                <w:b/>
                <w:color w:val="000000"/>
                <w:sz w:val="18"/>
                <w:szCs w:val="18"/>
                <w:lang w:eastAsia="es-MX"/>
              </w:rPr>
            </w:pPr>
            <w:r w:rsidRPr="0043085C">
              <w:rPr>
                <w:rFonts w:ascii="Arial" w:hAnsi="Arial" w:cs="Arial"/>
                <w:b/>
                <w:color w:val="000000"/>
                <w:sz w:val="18"/>
                <w:szCs w:val="18"/>
                <w:lang w:eastAsia="es-MX"/>
              </w:rPr>
              <w:t>Autorizó:</w:t>
            </w:r>
          </w:p>
        </w:tc>
        <w:tc>
          <w:tcPr>
            <w:tcW w:w="3465" w:type="dxa"/>
          </w:tcPr>
          <w:p w:rsidR="00136DFF" w:rsidRPr="0043085C" w:rsidRDefault="00136DFF" w:rsidP="009E72D6">
            <w:pPr>
              <w:jc w:val="center"/>
              <w:rPr>
                <w:rFonts w:ascii="Arial" w:hAnsi="Arial" w:cs="Arial"/>
                <w:b/>
                <w:color w:val="000000"/>
                <w:sz w:val="18"/>
                <w:szCs w:val="18"/>
                <w:lang w:eastAsia="es-MX"/>
              </w:rPr>
            </w:pPr>
            <w:r w:rsidRPr="0043085C">
              <w:rPr>
                <w:rFonts w:ascii="Arial" w:hAnsi="Arial" w:cs="Arial"/>
                <w:b/>
                <w:color w:val="000000"/>
                <w:sz w:val="18"/>
                <w:szCs w:val="18"/>
                <w:lang w:eastAsia="es-MX"/>
              </w:rPr>
              <w:t>Autorizó:</w:t>
            </w:r>
          </w:p>
        </w:tc>
      </w:tr>
      <w:tr w:rsidR="00136DFF" w:rsidTr="00136DFF">
        <w:trPr>
          <w:trHeight w:val="1377"/>
          <w:jc w:val="center"/>
        </w:trPr>
        <w:tc>
          <w:tcPr>
            <w:tcW w:w="3354" w:type="dxa"/>
          </w:tcPr>
          <w:p w:rsidR="00136DFF" w:rsidRDefault="00136DFF" w:rsidP="009E72D6">
            <w:pPr>
              <w:jc w:val="both"/>
              <w:rPr>
                <w:rFonts w:ascii="Arial" w:hAnsi="Arial" w:cs="Arial"/>
                <w:color w:val="000000"/>
                <w:lang w:eastAsia="es-MX"/>
              </w:rPr>
            </w:pPr>
            <w:r>
              <w:rPr>
                <w:rFonts w:ascii="Arial" w:hAnsi="Arial" w:cs="Arial"/>
                <w:noProof/>
                <w:color w:val="000000"/>
                <w:lang w:eastAsia="es-MX"/>
              </w:rPr>
              <mc:AlternateContent>
                <mc:Choice Requires="wps">
                  <w:drawing>
                    <wp:anchor distT="0" distB="0" distL="114300" distR="114300" simplePos="0" relativeHeight="254389248" behindDoc="0" locked="0" layoutInCell="1" allowOverlap="1" wp14:anchorId="4CAA54A0" wp14:editId="3D7D4DED">
                      <wp:simplePos x="0" y="0"/>
                      <wp:positionH relativeFrom="column">
                        <wp:posOffset>167489</wp:posOffset>
                      </wp:positionH>
                      <wp:positionV relativeFrom="paragraph">
                        <wp:posOffset>856823</wp:posOffset>
                      </wp:positionV>
                      <wp:extent cx="1653236" cy="7315"/>
                      <wp:effectExtent l="0" t="0" r="23495" b="31115"/>
                      <wp:wrapNone/>
                      <wp:docPr id="59" name="Conector recto 59"/>
                      <wp:cNvGraphicFramePr/>
                      <a:graphic xmlns:a="http://schemas.openxmlformats.org/drawingml/2006/main">
                        <a:graphicData uri="http://schemas.microsoft.com/office/word/2010/wordprocessingShape">
                          <wps:wsp>
                            <wps:cNvCnPr/>
                            <wps:spPr>
                              <a:xfrm>
                                <a:off x="0" y="0"/>
                                <a:ext cx="1653236" cy="7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6F0C5631" id="Conector recto 59" o:spid="_x0000_s1026" style="position:absolute;z-index:254389248;visibility:visible;mso-wrap-style:square;mso-wrap-distance-left:9pt;mso-wrap-distance-top:0;mso-wrap-distance-right:9pt;mso-wrap-distance-bottom:0;mso-position-horizontal:absolute;mso-position-horizontal-relative:text;mso-position-vertical:absolute;mso-position-vertical-relative:text" from="13.2pt,67.45pt" to="143.4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" strokecolor="black [3213]"/>
                  </w:pict>
                </mc:Fallback>
              </mc:AlternateContent>
            </w:r>
          </w:p>
        </w:tc>
        <w:tc>
          <w:tcPr>
            <w:tcW w:w="3354" w:type="dxa"/>
          </w:tcPr>
          <w:p w:rsidR="00136DFF" w:rsidRDefault="00136DFF" w:rsidP="009E72D6">
            <w:pPr>
              <w:jc w:val="both"/>
              <w:rPr>
                <w:rFonts w:ascii="Arial" w:hAnsi="Arial" w:cs="Arial"/>
                <w:color w:val="000000"/>
                <w:lang w:eastAsia="es-MX"/>
              </w:rPr>
            </w:pPr>
            <w:r>
              <w:rPr>
                <w:rFonts w:ascii="Arial" w:hAnsi="Arial" w:cs="Arial"/>
                <w:noProof/>
                <w:color w:val="000000"/>
                <w:lang w:eastAsia="es-MX"/>
              </w:rPr>
              <mc:AlternateContent>
                <mc:Choice Requires="wps">
                  <w:drawing>
                    <wp:anchor distT="0" distB="0" distL="114300" distR="114300" simplePos="0" relativeHeight="254390272" behindDoc="0" locked="0" layoutInCell="1" allowOverlap="1" wp14:anchorId="0B2341BC" wp14:editId="629D8B75">
                      <wp:simplePos x="0" y="0"/>
                      <wp:positionH relativeFrom="column">
                        <wp:posOffset>23577</wp:posOffset>
                      </wp:positionH>
                      <wp:positionV relativeFrom="paragraph">
                        <wp:posOffset>843280</wp:posOffset>
                      </wp:positionV>
                      <wp:extent cx="1932914" cy="13580"/>
                      <wp:effectExtent l="0" t="0" r="29845" b="24765"/>
                      <wp:wrapNone/>
                      <wp:docPr id="60" name="Conector recto 60"/>
                      <wp:cNvGraphicFramePr/>
                      <a:graphic xmlns:a="http://schemas.openxmlformats.org/drawingml/2006/main">
                        <a:graphicData uri="http://schemas.microsoft.com/office/word/2010/wordprocessingShape">
                          <wps:wsp>
                            <wps:cNvCnPr/>
                            <wps:spPr>
                              <a:xfrm>
                                <a:off x="0" y="0"/>
                                <a:ext cx="1932914" cy="13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839A938" id="Conector recto 60" o:spid="_x0000_s1026" style="position:absolute;z-index:2543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66.4pt" to="154.05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" strokecolor="black [3213]"/>
                  </w:pict>
                </mc:Fallback>
              </mc:AlternateContent>
            </w:r>
          </w:p>
        </w:tc>
        <w:tc>
          <w:tcPr>
            <w:tcW w:w="3465" w:type="dxa"/>
            <w:shd w:val="clear" w:color="auto" w:fill="auto"/>
          </w:tcPr>
          <w:p w:rsidR="00136DFF" w:rsidRDefault="00136DFF" w:rsidP="009E72D6">
            <w:pPr>
              <w:jc w:val="both"/>
              <w:rPr>
                <w:rFonts w:ascii="Arial" w:hAnsi="Arial" w:cs="Arial"/>
                <w:color w:val="000000"/>
                <w:lang w:eastAsia="es-MX"/>
              </w:rPr>
            </w:pPr>
            <w:r>
              <w:rPr>
                <w:rFonts w:ascii="Arial" w:hAnsi="Arial" w:cs="Arial"/>
                <w:noProof/>
                <w:color w:val="000000"/>
                <w:lang w:eastAsia="es-MX"/>
              </w:rPr>
              <mc:AlternateContent>
                <mc:Choice Requires="wps">
                  <w:drawing>
                    <wp:anchor distT="0" distB="0" distL="114300" distR="114300" simplePos="0" relativeHeight="254391296" behindDoc="0" locked="0" layoutInCell="1" allowOverlap="1" wp14:anchorId="50FBF041" wp14:editId="6C3CC4E7">
                      <wp:simplePos x="0" y="0"/>
                      <wp:positionH relativeFrom="column">
                        <wp:posOffset>26217</wp:posOffset>
                      </wp:positionH>
                      <wp:positionV relativeFrom="paragraph">
                        <wp:posOffset>829782</wp:posOffset>
                      </wp:positionV>
                      <wp:extent cx="1982709" cy="13580"/>
                      <wp:effectExtent l="0" t="0" r="36830" b="24765"/>
                      <wp:wrapNone/>
                      <wp:docPr id="61" name="Conector recto 61"/>
                      <wp:cNvGraphicFramePr/>
                      <a:graphic xmlns:a="http://schemas.openxmlformats.org/drawingml/2006/main">
                        <a:graphicData uri="http://schemas.microsoft.com/office/word/2010/wordprocessingShape">
                          <wps:wsp>
                            <wps:cNvCnPr/>
                            <wps:spPr>
                              <a:xfrm>
                                <a:off x="0" y="0"/>
                                <a:ext cx="1982709" cy="13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378D95B8" id="Conector recto 61" o:spid="_x0000_s1026" style="position:absolute;z-index:2543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65.35pt" to="158.15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" strokecolor="black [3213]"/>
                  </w:pict>
                </mc:Fallback>
              </mc:AlternateContent>
            </w:r>
          </w:p>
        </w:tc>
      </w:tr>
      <w:tr w:rsidR="00136DFF" w:rsidTr="00136DFF">
        <w:trPr>
          <w:jc w:val="center"/>
        </w:trPr>
        <w:tc>
          <w:tcPr>
            <w:tcW w:w="3354" w:type="dxa"/>
          </w:tcPr>
          <w:p w:rsidR="00136DFF" w:rsidRPr="0043085C" w:rsidRDefault="00136DFF" w:rsidP="009E72D6">
            <w:pPr>
              <w:jc w:val="center"/>
              <w:rPr>
                <w:rFonts w:ascii="Arial" w:hAnsi="Arial" w:cs="Arial"/>
                <w:color w:val="000000"/>
                <w:sz w:val="18"/>
                <w:szCs w:val="18"/>
                <w:lang w:eastAsia="es-MX"/>
              </w:rPr>
            </w:pPr>
            <w:r w:rsidRPr="0043085C">
              <w:rPr>
                <w:rFonts w:ascii="Arial" w:hAnsi="Arial" w:cs="Arial"/>
                <w:color w:val="000000"/>
                <w:sz w:val="18"/>
                <w:szCs w:val="18"/>
                <w:lang w:eastAsia="es-MX"/>
              </w:rPr>
              <w:t>Mtra. Areli Gallegos Ibarra</w:t>
            </w:r>
          </w:p>
        </w:tc>
        <w:tc>
          <w:tcPr>
            <w:tcW w:w="3354" w:type="dxa"/>
          </w:tcPr>
          <w:p w:rsidR="00136DFF" w:rsidRPr="0043085C" w:rsidRDefault="00136DFF" w:rsidP="009E72D6">
            <w:pPr>
              <w:jc w:val="center"/>
              <w:rPr>
                <w:rFonts w:ascii="Arial" w:hAnsi="Arial" w:cs="Arial"/>
                <w:color w:val="000000"/>
                <w:sz w:val="18"/>
                <w:szCs w:val="18"/>
                <w:lang w:eastAsia="es-MX"/>
              </w:rPr>
            </w:pPr>
            <w:r w:rsidRPr="0043085C">
              <w:rPr>
                <w:rFonts w:ascii="Arial" w:hAnsi="Arial" w:cs="Arial"/>
                <w:color w:val="000000"/>
                <w:sz w:val="18"/>
                <w:szCs w:val="18"/>
                <w:lang w:eastAsia="es-MX"/>
              </w:rPr>
              <w:t>Lic. Lilia Berenice Guerrero Galván</w:t>
            </w:r>
          </w:p>
        </w:tc>
        <w:tc>
          <w:tcPr>
            <w:tcW w:w="3465" w:type="dxa"/>
          </w:tcPr>
          <w:p w:rsidR="00136DFF" w:rsidRPr="0043085C" w:rsidRDefault="00136DFF" w:rsidP="009E72D6">
            <w:pPr>
              <w:jc w:val="center"/>
              <w:rPr>
                <w:rFonts w:ascii="Arial" w:hAnsi="Arial" w:cs="Arial"/>
                <w:color w:val="000000"/>
                <w:sz w:val="18"/>
                <w:szCs w:val="18"/>
                <w:lang w:eastAsia="es-MX"/>
              </w:rPr>
            </w:pPr>
            <w:r w:rsidRPr="0043085C">
              <w:rPr>
                <w:rFonts w:ascii="Arial" w:hAnsi="Arial" w:cs="Arial"/>
                <w:color w:val="000000"/>
                <w:sz w:val="18"/>
                <w:szCs w:val="18"/>
                <w:lang w:eastAsia="es-MX"/>
              </w:rPr>
              <w:t>Lic. Sandra Judith Avalos Villaseñor</w:t>
            </w:r>
          </w:p>
        </w:tc>
      </w:tr>
      <w:tr w:rsidR="00136DFF" w:rsidTr="00136DFF">
        <w:trPr>
          <w:jc w:val="center"/>
        </w:trPr>
        <w:tc>
          <w:tcPr>
            <w:tcW w:w="3354" w:type="dxa"/>
          </w:tcPr>
          <w:p w:rsidR="00136DFF" w:rsidRPr="0043085C" w:rsidRDefault="00661488" w:rsidP="009E72D6">
            <w:pPr>
              <w:jc w:val="center"/>
              <w:rPr>
                <w:rFonts w:ascii="Arial" w:hAnsi="Arial" w:cs="Arial"/>
                <w:color w:val="000000"/>
                <w:sz w:val="18"/>
                <w:szCs w:val="18"/>
                <w:lang w:eastAsia="es-MX"/>
              </w:rPr>
            </w:pPr>
            <w:r w:rsidRPr="00661488">
              <w:rPr>
                <w:rFonts w:ascii="Arial" w:hAnsi="Arial" w:cs="Arial"/>
                <w:color w:val="000000"/>
                <w:sz w:val="18"/>
                <w:szCs w:val="18"/>
                <w:lang w:eastAsia="es-MX"/>
              </w:rPr>
              <w:t>Directora del FIMYPE</w:t>
            </w:r>
          </w:p>
        </w:tc>
        <w:tc>
          <w:tcPr>
            <w:tcW w:w="3354" w:type="dxa"/>
          </w:tcPr>
          <w:p w:rsidR="00136DFF" w:rsidRPr="0043085C" w:rsidRDefault="00136DFF" w:rsidP="009E72D6">
            <w:pPr>
              <w:jc w:val="center"/>
              <w:rPr>
                <w:rFonts w:ascii="Arial" w:hAnsi="Arial" w:cs="Arial"/>
                <w:color w:val="000000"/>
                <w:sz w:val="18"/>
                <w:szCs w:val="18"/>
                <w:lang w:eastAsia="es-MX"/>
              </w:rPr>
            </w:pPr>
            <w:r w:rsidRPr="0043085C">
              <w:rPr>
                <w:rFonts w:ascii="Arial" w:hAnsi="Arial" w:cs="Arial"/>
                <w:color w:val="000000"/>
                <w:sz w:val="18"/>
                <w:szCs w:val="18"/>
                <w:lang w:eastAsia="es-MX"/>
              </w:rPr>
              <w:t>Delegado Fiduciario</w:t>
            </w:r>
          </w:p>
        </w:tc>
        <w:tc>
          <w:tcPr>
            <w:tcW w:w="3465" w:type="dxa"/>
          </w:tcPr>
          <w:p w:rsidR="00136DFF" w:rsidRPr="0043085C" w:rsidRDefault="00136DFF" w:rsidP="009E72D6">
            <w:pPr>
              <w:jc w:val="center"/>
              <w:rPr>
                <w:rFonts w:ascii="Arial" w:hAnsi="Arial" w:cs="Arial"/>
                <w:color w:val="000000"/>
                <w:sz w:val="18"/>
                <w:szCs w:val="18"/>
                <w:lang w:eastAsia="es-MX"/>
              </w:rPr>
            </w:pPr>
            <w:r w:rsidRPr="0043085C">
              <w:rPr>
                <w:rFonts w:ascii="Arial" w:hAnsi="Arial" w:cs="Arial"/>
                <w:color w:val="000000"/>
                <w:sz w:val="18"/>
                <w:szCs w:val="18"/>
                <w:lang w:eastAsia="es-MX"/>
              </w:rPr>
              <w:t>Dirección Admón. Fiduciario</w:t>
            </w:r>
          </w:p>
          <w:p w:rsidR="00136DFF" w:rsidRPr="0043085C" w:rsidRDefault="00136DFF" w:rsidP="009E72D6">
            <w:pPr>
              <w:jc w:val="center"/>
              <w:rPr>
                <w:rFonts w:ascii="Arial" w:hAnsi="Arial" w:cs="Arial"/>
                <w:color w:val="000000"/>
                <w:sz w:val="18"/>
                <w:szCs w:val="18"/>
                <w:lang w:eastAsia="es-MX"/>
              </w:rPr>
            </w:pPr>
            <w:r w:rsidRPr="0043085C">
              <w:rPr>
                <w:rFonts w:ascii="Arial" w:hAnsi="Arial" w:cs="Arial"/>
                <w:color w:val="000000"/>
                <w:sz w:val="18"/>
                <w:szCs w:val="18"/>
                <w:lang w:eastAsia="es-MX"/>
              </w:rPr>
              <w:t>Zona Guadalajara</w:t>
            </w:r>
          </w:p>
        </w:tc>
      </w:tr>
    </w:tbl>
    <w:p w:rsidR="00136DFF" w:rsidRPr="00953FB8" w:rsidRDefault="00136DFF" w:rsidP="00136DFF">
      <w:pPr>
        <w:pStyle w:val="Texto"/>
        <w:spacing w:afterLines="100" w:after="240" w:line="240" w:lineRule="auto"/>
        <w:ind w:firstLine="0"/>
        <w:rPr>
          <w:color w:val="000000"/>
          <w:sz w:val="20"/>
          <w:lang w:eastAsia="es-MX"/>
        </w:rPr>
      </w:pPr>
    </w:p>
    <w:sectPr w:rsidR="00136DFF" w:rsidRPr="00953FB8" w:rsidSect="000C0CE6">
      <w:headerReference w:type="default" r:id="rId31"/>
      <w:footerReference w:type="default" r:id="rId32"/>
      <w:pgSz w:w="12240" w:h="15840"/>
      <w:pgMar w:top="1417" w:right="1467"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3FDD" w:rsidRDefault="00E43FDD" w:rsidP="00053F47">
      <w:pPr>
        <w:spacing w:after="0" w:line="240" w:lineRule="auto"/>
      </w:pPr>
      <w:r>
        <w:separator/>
      </w:r>
    </w:p>
  </w:endnote>
  <w:endnote w:type="continuationSeparator" w:id="0">
    <w:p w:rsidR="00E43FDD" w:rsidRDefault="00E43FDD" w:rsidP="00053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7629029"/>
      <w:docPartObj>
        <w:docPartGallery w:val="Page Numbers (Bottom of Page)"/>
        <w:docPartUnique/>
      </w:docPartObj>
    </w:sdtPr>
    <w:sdtEndPr/>
    <w:sdtContent>
      <w:p w:rsidR="00E43FDD" w:rsidRDefault="00E43FDD">
        <w:pPr>
          <w:pStyle w:val="Piedepgina"/>
          <w:jc w:val="center"/>
        </w:pPr>
        <w:r>
          <w:fldChar w:fldCharType="begin"/>
        </w:r>
        <w:r>
          <w:instrText xml:space="preserve"> PAGE   \* MERGEFORMAT </w:instrText>
        </w:r>
        <w:r>
          <w:fldChar w:fldCharType="separate"/>
        </w:r>
        <w:r w:rsidR="0084029E">
          <w:rPr>
            <w:noProof/>
          </w:rPr>
          <w:t>2</w:t>
        </w:r>
        <w:r>
          <w:rPr>
            <w:noProof/>
          </w:rPr>
          <w:fldChar w:fldCharType="end"/>
        </w:r>
      </w:p>
    </w:sdtContent>
  </w:sdt>
  <w:p w:rsidR="00E43FDD" w:rsidRDefault="00E43F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3FDD" w:rsidRDefault="00E43FDD" w:rsidP="00053F47">
      <w:pPr>
        <w:spacing w:after="0" w:line="240" w:lineRule="auto"/>
      </w:pPr>
      <w:r>
        <w:separator/>
      </w:r>
    </w:p>
  </w:footnote>
  <w:footnote w:type="continuationSeparator" w:id="0">
    <w:p w:rsidR="00E43FDD" w:rsidRDefault="00E43FDD" w:rsidP="00053F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FDD" w:rsidRPr="00851EC7" w:rsidRDefault="00E43FDD" w:rsidP="006A5ED1">
    <w:pPr>
      <w:pStyle w:val="Encabezado"/>
      <w:rPr>
        <w:b/>
        <w:sz w:val="24"/>
        <w:szCs w:val="24"/>
      </w:rPr>
    </w:pPr>
    <w:r w:rsidRPr="00F806A2">
      <w:rPr>
        <w:rFonts w:ascii="Calibri" w:eastAsia="Times New Roman" w:hAnsi="Calibri" w:cs="Times New Roman"/>
        <w:b/>
        <w:bCs/>
        <w:noProof/>
        <w:sz w:val="28"/>
        <w:szCs w:val="28"/>
        <w:lang w:eastAsia="es-MX"/>
      </w:rPr>
      <mc:AlternateContent>
        <mc:Choice Requires="wps">
          <w:drawing>
            <wp:anchor distT="45720" distB="45720" distL="114300" distR="114300" simplePos="0" relativeHeight="251661312" behindDoc="0" locked="0" layoutInCell="1" allowOverlap="1" wp14:anchorId="733733AE" wp14:editId="27C69F96">
              <wp:simplePos x="0" y="0"/>
              <wp:positionH relativeFrom="column">
                <wp:posOffset>4671695</wp:posOffset>
              </wp:positionH>
              <wp:positionV relativeFrom="paragraph">
                <wp:posOffset>49530</wp:posOffset>
              </wp:positionV>
              <wp:extent cx="1530985" cy="83947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839470"/>
                      </a:xfrm>
                      <a:prstGeom prst="rect">
                        <a:avLst/>
                      </a:prstGeom>
                      <a:solidFill>
                        <a:srgbClr val="FFFFFF"/>
                      </a:solidFill>
                      <a:ln w="9525">
                        <a:noFill/>
                        <a:miter lim="800000"/>
                        <a:headEnd/>
                        <a:tailEnd/>
                      </a:ln>
                    </wps:spPr>
                    <wps:txbx>
                      <w:txbxContent>
                        <w:p w:rsidR="00E43FDD" w:rsidRDefault="00E43FDD">
                          <w:r>
                            <w:rPr>
                              <w:noProof/>
                              <w:lang w:eastAsia="es-MX"/>
                            </w:rPr>
                            <w:drawing>
                              <wp:inline distT="0" distB="0" distL="0" distR="0" wp14:anchorId="3D3311B3" wp14:editId="6B3AC9AE">
                                <wp:extent cx="1350335" cy="723014"/>
                                <wp:effectExtent l="0" t="0" r="2540" b="1270"/>
                                <wp:docPr id="30" name="Imagen 15" descr="\\10.16.88.237\escaner\DELEGACION\Papelería Institucional Sí Financia\MICHOACÁN HONESTIDAD Y TRABAJO\MICHOACÁN HORIZONTAL.jpg"/>
                                <wp:cNvGraphicFramePr/>
                                <a:graphic xmlns:a="http://schemas.openxmlformats.org/drawingml/2006/main">
                                  <a:graphicData uri="http://schemas.openxmlformats.org/drawingml/2006/picture">
                                    <pic:pic xmlns:pic="http://schemas.openxmlformats.org/drawingml/2006/picture">
                                      <pic:nvPicPr>
                                        <pic:cNvPr id="16" name="Imagen 15" descr="\\10.16.88.237\escaner\DELEGACION\Papelería Institucional Sí Financia\MICHOACÁN HONESTIDAD Y TRABAJO\MICHOACÁN HORIZONTAL.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12047" cy="75605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3733AE" id="_x0000_t202" coordsize="21600,21600" o:spt="202" path="m,l,21600r21600,l21600,xe">
              <v:stroke joinstyle="miter"/>
              <v:path gradientshapeok="t" o:connecttype="rect"/>
            </v:shapetype>
            <v:shape id="Cuadro de texto 2" o:spid="_x0000_s1026" type="#_x0000_t202" style="position:absolute;margin-left:367.85pt;margin-top:3.9pt;width:120.55pt;height:66.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" stroked="f">
              <v:textbox>
                <w:txbxContent>
                  <w:p w:rsidR="00E43FDD" w:rsidRDefault="00E43FDD">
                    <w:r>
                      <w:rPr>
                        <w:noProof/>
                        <w:lang w:eastAsia="es-MX"/>
                      </w:rPr>
                      <w:drawing>
                        <wp:inline distT="0" distB="0" distL="0" distR="0" wp14:anchorId="3D3311B3" wp14:editId="6B3AC9AE">
                          <wp:extent cx="1350335" cy="723014"/>
                          <wp:effectExtent l="0" t="0" r="2540" b="1270"/>
                          <wp:docPr id="30" name="Imagen 15" descr="\\10.16.88.237\escaner\DELEGACION\Papelería Institucional Sí Financia\MICHOACÁN HONESTIDAD Y TRABAJO\MICHOACÁN HORIZONTAL.jpg"/>
                          <wp:cNvGraphicFramePr/>
                          <a:graphic xmlns:a="http://schemas.openxmlformats.org/drawingml/2006/main">
                            <a:graphicData uri="http://schemas.openxmlformats.org/drawingml/2006/picture">
                              <pic:pic xmlns:pic="http://schemas.openxmlformats.org/drawingml/2006/picture">
                                <pic:nvPicPr>
                                  <pic:cNvPr id="16" name="Imagen 15" descr="\\10.16.88.237\escaner\DELEGACION\Papelería Institucional Sí Financia\MICHOACÁN HONESTIDAD Y TRABAJO\MICHOACÁN HORIZONTAL.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12047" cy="756057"/>
                                  </a:xfrm>
                                  <a:prstGeom prst="rect">
                                    <a:avLst/>
                                  </a:prstGeom>
                                  <a:noFill/>
                                  <a:ln>
                                    <a:noFill/>
                                  </a:ln>
                                </pic:spPr>
                              </pic:pic>
                            </a:graphicData>
                          </a:graphic>
                        </wp:inline>
                      </w:drawing>
                    </w:r>
                  </w:p>
                </w:txbxContent>
              </v:textbox>
              <w10:wrap type="square"/>
            </v:shape>
          </w:pict>
        </mc:Fallback>
      </mc:AlternateContent>
    </w:r>
    <w:r>
      <w:rPr>
        <w:noProof/>
        <w:lang w:eastAsia="es-MX"/>
      </w:rPr>
      <w:drawing>
        <wp:anchor distT="0" distB="0" distL="114300" distR="114300" simplePos="0" relativeHeight="251659264" behindDoc="1" locked="0" layoutInCell="1" allowOverlap="1" wp14:anchorId="0689734D" wp14:editId="6218F9E2">
          <wp:simplePos x="0" y="0"/>
          <wp:positionH relativeFrom="column">
            <wp:posOffset>-308610</wp:posOffset>
          </wp:positionH>
          <wp:positionV relativeFrom="paragraph">
            <wp:posOffset>55245</wp:posOffset>
          </wp:positionV>
          <wp:extent cx="1114425" cy="676275"/>
          <wp:effectExtent l="0" t="0" r="9525" b="9525"/>
          <wp:wrapTight wrapText="bothSides">
            <wp:wrapPolygon edited="0">
              <wp:start x="0" y="0"/>
              <wp:lineTo x="0" y="21296"/>
              <wp:lineTo x="21415" y="21296"/>
              <wp:lineTo x="21415" y="0"/>
              <wp:lineTo x="0" y="0"/>
            </wp:wrapPolygon>
          </wp:wrapTight>
          <wp:docPr id="29" name="Imagen 29"/>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3">
                    <a:extLst>
                      <a:ext uri="{28A0092B-C50C-407E-A947-70E740481C1C}">
                        <a14:useLocalDpi xmlns:a14="http://schemas.microsoft.com/office/drawing/2010/main" val="0"/>
                      </a:ext>
                    </a:extLst>
                  </a:blip>
                  <a:stretch>
                    <a:fillRect/>
                  </a:stretch>
                </pic:blipFill>
                <pic:spPr bwMode="auto">
                  <a:xfrm>
                    <a:off x="0" y="0"/>
                    <a:ext cx="1114425"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8"/>
        <w:szCs w:val="28"/>
      </w:rPr>
      <w:t xml:space="preserve">          </w:t>
    </w:r>
    <w:r w:rsidRPr="00851EC7">
      <w:rPr>
        <w:b/>
        <w:sz w:val="28"/>
        <w:szCs w:val="28"/>
      </w:rPr>
      <w:t>FIDEICOMISO PARA EL FINANCIAMIENTO</w:t>
    </w:r>
  </w:p>
  <w:p w:rsidR="00E43FDD" w:rsidRDefault="00E43FDD" w:rsidP="00F806A2">
    <w:r>
      <w:rPr>
        <w:b/>
        <w:sz w:val="28"/>
        <w:szCs w:val="28"/>
      </w:rPr>
      <w:t xml:space="preserve">              DE LA </w:t>
    </w:r>
    <w:r w:rsidRPr="00851EC7">
      <w:rPr>
        <w:b/>
        <w:sz w:val="28"/>
        <w:szCs w:val="28"/>
      </w:rPr>
      <w:t>MICRO Y PEQUEÑA EMPRESA</w:t>
    </w:r>
  </w:p>
  <w:p w:rsidR="00E43FDD" w:rsidRPr="00BE519A" w:rsidRDefault="00E43FDD" w:rsidP="006A5ED1">
    <w:pPr>
      <w:spacing w:after="0" w:line="240" w:lineRule="auto"/>
      <w:rPr>
        <w:rFonts w:ascii="Calibri" w:eastAsia="Times New Roman" w:hAnsi="Calibri" w:cs="Times New Roman"/>
        <w:b/>
        <w:bCs/>
        <w:sz w:val="28"/>
        <w:szCs w:val="28"/>
        <w:lang w:eastAsia="es-MX"/>
      </w:rPr>
    </w:pPr>
    <w:r>
      <w:rPr>
        <w:rFonts w:ascii="Calibri" w:eastAsia="Times New Roman" w:hAnsi="Calibri" w:cs="Times New Roman"/>
        <w:b/>
        <w:bCs/>
        <w:sz w:val="28"/>
        <w:szCs w:val="28"/>
        <w:lang w:eastAsia="es-MX"/>
      </w:rPr>
      <w:t xml:space="preserve">               </w:t>
    </w:r>
    <w:r w:rsidRPr="00BE519A">
      <w:rPr>
        <w:rFonts w:ascii="Calibri" w:eastAsia="Times New Roman" w:hAnsi="Calibri" w:cs="Times New Roman"/>
        <w:b/>
        <w:bCs/>
        <w:sz w:val="28"/>
        <w:szCs w:val="28"/>
        <w:lang w:eastAsia="es-MX"/>
      </w:rPr>
      <w:t>NOTAS A LOS ESTADOS FINANCIEROS</w:t>
    </w:r>
  </w:p>
  <w:p w:rsidR="00E43FDD" w:rsidRDefault="00E43FDD" w:rsidP="00614222">
    <w:pPr>
      <w:spacing w:after="0" w:line="240" w:lineRule="auto"/>
      <w:jc w:val="center"/>
      <w:rPr>
        <w:rFonts w:ascii="Calibri" w:eastAsia="Times New Roman" w:hAnsi="Calibri" w:cs="Times New Roman"/>
        <w:b/>
        <w:bCs/>
        <w:sz w:val="28"/>
        <w:szCs w:val="28"/>
        <w:lang w:eastAsia="es-MX"/>
      </w:rPr>
    </w:pPr>
    <w:r>
      <w:rPr>
        <w:rFonts w:ascii="Calibri" w:eastAsia="Times New Roman" w:hAnsi="Calibri" w:cs="Times New Roman"/>
        <w:b/>
        <w:bCs/>
        <w:sz w:val="28"/>
        <w:szCs w:val="28"/>
        <w:lang w:eastAsia="es-MX"/>
      </w:rPr>
      <w:t xml:space="preserve">                           </w:t>
    </w:r>
    <w:r w:rsidRPr="00BE519A">
      <w:rPr>
        <w:rFonts w:ascii="Calibri" w:eastAsia="Times New Roman" w:hAnsi="Calibri" w:cs="Times New Roman"/>
        <w:b/>
        <w:bCs/>
        <w:sz w:val="28"/>
        <w:szCs w:val="28"/>
        <w:lang w:eastAsia="es-MX"/>
      </w:rPr>
      <w:t xml:space="preserve">AL </w:t>
    </w:r>
    <w:r>
      <w:rPr>
        <w:rFonts w:ascii="Calibri" w:eastAsia="Times New Roman" w:hAnsi="Calibri" w:cs="Times New Roman"/>
        <w:b/>
        <w:bCs/>
        <w:sz w:val="28"/>
        <w:szCs w:val="28"/>
        <w:lang w:eastAsia="es-MX"/>
      </w:rPr>
      <w:t>31</w:t>
    </w:r>
    <w:r w:rsidRPr="00BE519A">
      <w:rPr>
        <w:rFonts w:ascii="Calibri" w:eastAsia="Times New Roman" w:hAnsi="Calibri" w:cs="Times New Roman"/>
        <w:b/>
        <w:bCs/>
        <w:sz w:val="28"/>
        <w:szCs w:val="28"/>
        <w:lang w:eastAsia="es-MX"/>
      </w:rPr>
      <w:t xml:space="preserve"> DE </w:t>
    </w:r>
    <w:r>
      <w:rPr>
        <w:rFonts w:ascii="Calibri" w:eastAsia="Times New Roman" w:hAnsi="Calibri" w:cs="Times New Roman"/>
        <w:b/>
        <w:bCs/>
        <w:sz w:val="28"/>
        <w:szCs w:val="28"/>
        <w:lang w:eastAsia="es-MX"/>
      </w:rPr>
      <w:t>DICIEMBRE DE 2022</w:t>
    </w:r>
  </w:p>
  <w:p w:rsidR="00E43FDD" w:rsidRPr="00510AFC" w:rsidRDefault="00E43FDD" w:rsidP="00614222">
    <w:pPr>
      <w:spacing w:after="0" w:line="240" w:lineRule="auto"/>
      <w:jc w:val="center"/>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75D4C"/>
    <w:multiLevelType w:val="hybridMultilevel"/>
    <w:tmpl w:val="01381686"/>
    <w:lvl w:ilvl="0" w:tplc="D5689B40">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6EA71FE"/>
    <w:multiLevelType w:val="hybridMultilevel"/>
    <w:tmpl w:val="459E1190"/>
    <w:lvl w:ilvl="0" w:tplc="080A0019">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974AB0"/>
    <w:multiLevelType w:val="hybridMultilevel"/>
    <w:tmpl w:val="1160EBCC"/>
    <w:lvl w:ilvl="0" w:tplc="080A000F">
      <w:start w:val="1"/>
      <w:numFmt w:val="decimal"/>
      <w:lvlText w:val="%1."/>
      <w:lvlJc w:val="left"/>
      <w:pPr>
        <w:ind w:left="644" w:hanging="360"/>
      </w:pPr>
      <w:rPr>
        <w:rFonts w:hint="default"/>
      </w:rPr>
    </w:lvl>
    <w:lvl w:ilvl="1" w:tplc="080A0003">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3">
    <w:nsid w:val="12E21E4F"/>
    <w:multiLevelType w:val="hybridMultilevel"/>
    <w:tmpl w:val="01381686"/>
    <w:lvl w:ilvl="0" w:tplc="D5689B40">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1946582A"/>
    <w:multiLevelType w:val="hybridMultilevel"/>
    <w:tmpl w:val="F8F0CFC2"/>
    <w:lvl w:ilvl="0" w:tplc="0C0A0011">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5">
    <w:nsid w:val="1CCF5966"/>
    <w:multiLevelType w:val="hybridMultilevel"/>
    <w:tmpl w:val="E09EB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CD252C4"/>
    <w:multiLevelType w:val="hybridMultilevel"/>
    <w:tmpl w:val="C75C9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FBA6905"/>
    <w:multiLevelType w:val="hybridMultilevel"/>
    <w:tmpl w:val="7A744D50"/>
    <w:lvl w:ilvl="0" w:tplc="3800D50C">
      <w:start w:val="1"/>
      <w:numFmt w:val="lowerLetter"/>
      <w:lvlText w:val="%1)"/>
      <w:lvlJc w:val="left"/>
      <w:pPr>
        <w:ind w:left="360" w:hanging="360"/>
      </w:pPr>
      <w:rPr>
        <w:rFonts w:ascii="Arial Black" w:hAnsi="Arial Black"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4A51404"/>
    <w:multiLevelType w:val="hybridMultilevel"/>
    <w:tmpl w:val="A8847AC4"/>
    <w:lvl w:ilvl="0" w:tplc="413E4966">
      <w:start w:val="1"/>
      <w:numFmt w:val="lowerLetter"/>
      <w:lvlText w:val="%1)"/>
      <w:lvlJc w:val="left"/>
      <w:pPr>
        <w:ind w:left="786" w:hanging="360"/>
      </w:pPr>
      <w:rPr>
        <w:rFonts w:ascii="Arial Black" w:hAnsi="Arial Black" w:hint="default"/>
        <w:b w:val="0"/>
        <w:sz w:val="24"/>
        <w:szCs w:val="24"/>
      </w:rPr>
    </w:lvl>
    <w:lvl w:ilvl="1" w:tplc="0C0A0019" w:tentative="1">
      <w:start w:val="1"/>
      <w:numFmt w:val="lowerLetter"/>
      <w:lvlText w:val="%2."/>
      <w:lvlJc w:val="left"/>
      <w:pPr>
        <w:ind w:left="2721" w:hanging="360"/>
      </w:pPr>
    </w:lvl>
    <w:lvl w:ilvl="2" w:tplc="0C0A001B" w:tentative="1">
      <w:start w:val="1"/>
      <w:numFmt w:val="lowerRoman"/>
      <w:lvlText w:val="%3."/>
      <w:lvlJc w:val="right"/>
      <w:pPr>
        <w:ind w:left="3441" w:hanging="180"/>
      </w:pPr>
    </w:lvl>
    <w:lvl w:ilvl="3" w:tplc="0C0A000F" w:tentative="1">
      <w:start w:val="1"/>
      <w:numFmt w:val="decimal"/>
      <w:lvlText w:val="%4."/>
      <w:lvlJc w:val="left"/>
      <w:pPr>
        <w:ind w:left="4161" w:hanging="360"/>
      </w:pPr>
    </w:lvl>
    <w:lvl w:ilvl="4" w:tplc="0C0A0019" w:tentative="1">
      <w:start w:val="1"/>
      <w:numFmt w:val="lowerLetter"/>
      <w:lvlText w:val="%5."/>
      <w:lvlJc w:val="left"/>
      <w:pPr>
        <w:ind w:left="4881" w:hanging="360"/>
      </w:pPr>
    </w:lvl>
    <w:lvl w:ilvl="5" w:tplc="0C0A001B" w:tentative="1">
      <w:start w:val="1"/>
      <w:numFmt w:val="lowerRoman"/>
      <w:lvlText w:val="%6."/>
      <w:lvlJc w:val="right"/>
      <w:pPr>
        <w:ind w:left="5601" w:hanging="180"/>
      </w:pPr>
    </w:lvl>
    <w:lvl w:ilvl="6" w:tplc="0C0A000F" w:tentative="1">
      <w:start w:val="1"/>
      <w:numFmt w:val="decimal"/>
      <w:lvlText w:val="%7."/>
      <w:lvlJc w:val="left"/>
      <w:pPr>
        <w:ind w:left="6321" w:hanging="360"/>
      </w:pPr>
    </w:lvl>
    <w:lvl w:ilvl="7" w:tplc="0C0A0019" w:tentative="1">
      <w:start w:val="1"/>
      <w:numFmt w:val="lowerLetter"/>
      <w:lvlText w:val="%8."/>
      <w:lvlJc w:val="left"/>
      <w:pPr>
        <w:ind w:left="7041" w:hanging="360"/>
      </w:pPr>
    </w:lvl>
    <w:lvl w:ilvl="8" w:tplc="0C0A001B" w:tentative="1">
      <w:start w:val="1"/>
      <w:numFmt w:val="lowerRoman"/>
      <w:lvlText w:val="%9."/>
      <w:lvlJc w:val="right"/>
      <w:pPr>
        <w:ind w:left="7761" w:hanging="180"/>
      </w:pPr>
    </w:lvl>
  </w:abstractNum>
  <w:abstractNum w:abstractNumId="9">
    <w:nsid w:val="27551E61"/>
    <w:multiLevelType w:val="hybridMultilevel"/>
    <w:tmpl w:val="B00403B2"/>
    <w:lvl w:ilvl="0" w:tplc="20B64AAC">
      <w:start w:val="1"/>
      <w:numFmt w:val="bullet"/>
      <w:lvlText w:val=""/>
      <w:lvlJc w:val="left"/>
      <w:pPr>
        <w:ind w:left="786" w:hanging="360"/>
      </w:pPr>
      <w:rPr>
        <w:rFonts w:ascii="Wingdings" w:hAnsi="Wingdings" w:hint="default"/>
        <w:b/>
        <w:sz w:val="20"/>
        <w:szCs w:val="20"/>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0">
    <w:nsid w:val="2FFD2B4F"/>
    <w:multiLevelType w:val="hybridMultilevel"/>
    <w:tmpl w:val="5F18A7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15B288B"/>
    <w:multiLevelType w:val="hybridMultilevel"/>
    <w:tmpl w:val="3A008396"/>
    <w:lvl w:ilvl="0" w:tplc="86828DB0">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2">
    <w:nsid w:val="34E459EF"/>
    <w:multiLevelType w:val="hybridMultilevel"/>
    <w:tmpl w:val="A87AECC8"/>
    <w:lvl w:ilvl="0" w:tplc="66AA1AAC">
      <w:start w:val="1"/>
      <w:numFmt w:val="lowerLetter"/>
      <w:lvlText w:val="%1)"/>
      <w:lvlJc w:val="left"/>
      <w:pPr>
        <w:ind w:left="720" w:hanging="360"/>
      </w:pPr>
      <w:rPr>
        <w:rFonts w:ascii="Arial" w:hAnsi="Arial" w:cs="Arial" w:hint="default"/>
        <w:b w:val="0"/>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64A71CE"/>
    <w:multiLevelType w:val="hybridMultilevel"/>
    <w:tmpl w:val="EF0C5C38"/>
    <w:lvl w:ilvl="0" w:tplc="4BC63CAC">
      <w:start w:val="1"/>
      <w:numFmt w:val="lowerLetter"/>
      <w:lvlText w:val="%1)"/>
      <w:lvlJc w:val="left"/>
      <w:pPr>
        <w:ind w:left="928" w:hanging="360"/>
      </w:pPr>
      <w:rPr>
        <w:rFonts w:ascii="Arial Black" w:hAnsi="Arial Black" w:hint="default"/>
        <w:sz w:val="24"/>
        <w:szCs w:val="24"/>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6995A46"/>
    <w:multiLevelType w:val="hybridMultilevel"/>
    <w:tmpl w:val="9ACE6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A0338C3"/>
    <w:multiLevelType w:val="hybridMultilevel"/>
    <w:tmpl w:val="61E4ED2E"/>
    <w:lvl w:ilvl="0" w:tplc="04090001">
      <w:start w:val="1"/>
      <w:numFmt w:val="bullet"/>
      <w:lvlText w:val=""/>
      <w:lvlJc w:val="left"/>
      <w:pPr>
        <w:ind w:left="862" w:hanging="360"/>
      </w:pPr>
      <w:rPr>
        <w:rFonts w:ascii="Symbol" w:hAnsi="Symbol"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6">
    <w:nsid w:val="3CD20A3D"/>
    <w:multiLevelType w:val="hybridMultilevel"/>
    <w:tmpl w:val="E8E411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D9D5DF5"/>
    <w:multiLevelType w:val="hybridMultilevel"/>
    <w:tmpl w:val="7B920A90"/>
    <w:lvl w:ilvl="0" w:tplc="3800D50C">
      <w:start w:val="1"/>
      <w:numFmt w:val="lowerLetter"/>
      <w:lvlText w:val="%1)"/>
      <w:lvlJc w:val="left"/>
      <w:pPr>
        <w:ind w:left="720" w:hanging="360"/>
      </w:pPr>
      <w:rPr>
        <w:rFonts w:ascii="Arial Black" w:hAnsi="Arial Black"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EE81261"/>
    <w:multiLevelType w:val="hybridMultilevel"/>
    <w:tmpl w:val="0458EA5C"/>
    <w:lvl w:ilvl="0" w:tplc="7C5A2092">
      <w:start w:val="1"/>
      <w:numFmt w:val="lowerLetter"/>
      <w:lvlText w:val="%1)"/>
      <w:lvlJc w:val="left"/>
      <w:pPr>
        <w:ind w:left="786" w:hanging="360"/>
      </w:pPr>
      <w:rPr>
        <w:rFonts w:ascii="Arial Black" w:hAnsi="Arial Black"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FAC7935"/>
    <w:multiLevelType w:val="multilevel"/>
    <w:tmpl w:val="C2ACE5B4"/>
    <w:styleLink w:val="Estilo2"/>
    <w:lvl w:ilvl="0">
      <w:start w:val="11"/>
      <w:numFmt w:val="lowerLetter"/>
      <w:lvlText w:val="%1)"/>
      <w:lvlJc w:val="left"/>
      <w:pPr>
        <w:ind w:left="1637" w:hanging="360"/>
      </w:pPr>
      <w:rPr>
        <w:rFonts w:hint="default"/>
        <w:b w:val="0"/>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40096C04"/>
    <w:multiLevelType w:val="hybridMultilevel"/>
    <w:tmpl w:val="3FA87F16"/>
    <w:lvl w:ilvl="0" w:tplc="080A000B">
      <w:start w:val="1"/>
      <w:numFmt w:val="bullet"/>
      <w:lvlText w:val=""/>
      <w:lvlJc w:val="left"/>
      <w:pPr>
        <w:ind w:left="928" w:hanging="360"/>
      </w:pPr>
      <w:rPr>
        <w:rFonts w:ascii="Wingdings" w:hAnsi="Wingding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26E44B2"/>
    <w:multiLevelType w:val="hybridMultilevel"/>
    <w:tmpl w:val="65C47E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6807185"/>
    <w:multiLevelType w:val="hybridMultilevel"/>
    <w:tmpl w:val="B7A831EC"/>
    <w:lvl w:ilvl="0" w:tplc="910AB9CE">
      <w:start w:val="2"/>
      <w:numFmt w:val="lowerLetter"/>
      <w:lvlText w:val="%1)"/>
      <w:lvlJc w:val="left"/>
      <w:pPr>
        <w:ind w:left="75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D8E0023"/>
    <w:multiLevelType w:val="hybridMultilevel"/>
    <w:tmpl w:val="E5DE2ABC"/>
    <w:lvl w:ilvl="0" w:tplc="0C0A0011">
      <w:start w:val="1"/>
      <w:numFmt w:val="decimal"/>
      <w:lvlText w:val="%1)"/>
      <w:lvlJc w:val="left"/>
      <w:pPr>
        <w:ind w:left="862" w:hanging="360"/>
      </w:pPr>
      <w:rPr>
        <w:rFonts w:hint="default"/>
        <w:sz w:val="24"/>
        <w:szCs w:val="24"/>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4">
    <w:nsid w:val="5BB50001"/>
    <w:multiLevelType w:val="multilevel"/>
    <w:tmpl w:val="C2ACE5B4"/>
    <w:numStyleLink w:val="Estilo2"/>
  </w:abstractNum>
  <w:abstractNum w:abstractNumId="25">
    <w:nsid w:val="60E46301"/>
    <w:multiLevelType w:val="hybridMultilevel"/>
    <w:tmpl w:val="E5DE2ABC"/>
    <w:lvl w:ilvl="0" w:tplc="0C0A0011">
      <w:start w:val="1"/>
      <w:numFmt w:val="decimal"/>
      <w:lvlText w:val="%1)"/>
      <w:lvlJc w:val="left"/>
      <w:pPr>
        <w:ind w:left="862" w:hanging="360"/>
      </w:pPr>
      <w:rPr>
        <w:rFonts w:hint="default"/>
        <w:sz w:val="24"/>
        <w:szCs w:val="24"/>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6">
    <w:nsid w:val="6443299D"/>
    <w:multiLevelType w:val="hybridMultilevel"/>
    <w:tmpl w:val="CCC677AC"/>
    <w:lvl w:ilvl="0" w:tplc="080A0017">
      <w:start w:val="1"/>
      <w:numFmt w:val="lowerLetter"/>
      <w:lvlText w:val="%1)"/>
      <w:lvlJc w:val="left"/>
      <w:pPr>
        <w:ind w:left="750" w:hanging="360"/>
      </w:pPr>
    </w:lvl>
    <w:lvl w:ilvl="1" w:tplc="080A0019" w:tentative="1">
      <w:start w:val="1"/>
      <w:numFmt w:val="lowerLetter"/>
      <w:lvlText w:val="%2."/>
      <w:lvlJc w:val="left"/>
      <w:pPr>
        <w:ind w:left="1470" w:hanging="360"/>
      </w:pPr>
    </w:lvl>
    <w:lvl w:ilvl="2" w:tplc="080A001B" w:tentative="1">
      <w:start w:val="1"/>
      <w:numFmt w:val="lowerRoman"/>
      <w:lvlText w:val="%3."/>
      <w:lvlJc w:val="right"/>
      <w:pPr>
        <w:ind w:left="2190" w:hanging="180"/>
      </w:pPr>
    </w:lvl>
    <w:lvl w:ilvl="3" w:tplc="080A000F" w:tentative="1">
      <w:start w:val="1"/>
      <w:numFmt w:val="decimal"/>
      <w:lvlText w:val="%4."/>
      <w:lvlJc w:val="left"/>
      <w:pPr>
        <w:ind w:left="2910" w:hanging="360"/>
      </w:pPr>
    </w:lvl>
    <w:lvl w:ilvl="4" w:tplc="080A0019" w:tentative="1">
      <w:start w:val="1"/>
      <w:numFmt w:val="lowerLetter"/>
      <w:lvlText w:val="%5."/>
      <w:lvlJc w:val="left"/>
      <w:pPr>
        <w:ind w:left="3630" w:hanging="360"/>
      </w:pPr>
    </w:lvl>
    <w:lvl w:ilvl="5" w:tplc="080A001B" w:tentative="1">
      <w:start w:val="1"/>
      <w:numFmt w:val="lowerRoman"/>
      <w:lvlText w:val="%6."/>
      <w:lvlJc w:val="right"/>
      <w:pPr>
        <w:ind w:left="4350" w:hanging="180"/>
      </w:pPr>
    </w:lvl>
    <w:lvl w:ilvl="6" w:tplc="080A000F" w:tentative="1">
      <w:start w:val="1"/>
      <w:numFmt w:val="decimal"/>
      <w:lvlText w:val="%7."/>
      <w:lvlJc w:val="left"/>
      <w:pPr>
        <w:ind w:left="5070" w:hanging="360"/>
      </w:pPr>
    </w:lvl>
    <w:lvl w:ilvl="7" w:tplc="080A0019" w:tentative="1">
      <w:start w:val="1"/>
      <w:numFmt w:val="lowerLetter"/>
      <w:lvlText w:val="%8."/>
      <w:lvlJc w:val="left"/>
      <w:pPr>
        <w:ind w:left="5790" w:hanging="360"/>
      </w:pPr>
    </w:lvl>
    <w:lvl w:ilvl="8" w:tplc="080A001B" w:tentative="1">
      <w:start w:val="1"/>
      <w:numFmt w:val="lowerRoman"/>
      <w:lvlText w:val="%9."/>
      <w:lvlJc w:val="right"/>
      <w:pPr>
        <w:ind w:left="6510" w:hanging="180"/>
      </w:pPr>
    </w:lvl>
  </w:abstractNum>
  <w:abstractNum w:abstractNumId="27">
    <w:nsid w:val="67F60633"/>
    <w:multiLevelType w:val="hybridMultilevel"/>
    <w:tmpl w:val="5FA485D8"/>
    <w:lvl w:ilvl="0" w:tplc="5770FEF0">
      <w:start w:val="1"/>
      <w:numFmt w:val="bullet"/>
      <w:lvlText w:val=""/>
      <w:lvlJc w:val="left"/>
      <w:pPr>
        <w:ind w:left="720" w:hanging="360"/>
      </w:pPr>
      <w:rPr>
        <w:rFonts w:ascii="Wingdings" w:hAnsi="Wingdings" w:hint="default"/>
        <w:b/>
        <w:lang w:val="es-ES_tradn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8985C7E"/>
    <w:multiLevelType w:val="hybridMultilevel"/>
    <w:tmpl w:val="33327862"/>
    <w:lvl w:ilvl="0" w:tplc="BF50076A">
      <w:start w:val="4"/>
      <w:numFmt w:val="lowerLetter"/>
      <w:lvlText w:val="%1)"/>
      <w:lvlJc w:val="left"/>
      <w:pPr>
        <w:ind w:left="720" w:hanging="360"/>
      </w:pPr>
      <w:rPr>
        <w:rFonts w:ascii="Arial Black" w:hAnsi="Arial Black"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A190433"/>
    <w:multiLevelType w:val="hybridMultilevel"/>
    <w:tmpl w:val="A6629604"/>
    <w:lvl w:ilvl="0" w:tplc="080A0001">
      <w:start w:val="1"/>
      <w:numFmt w:val="bullet"/>
      <w:lvlText w:val=""/>
      <w:lvlJc w:val="left"/>
      <w:pPr>
        <w:ind w:left="505" w:hanging="360"/>
      </w:pPr>
      <w:rPr>
        <w:rFonts w:ascii="Symbol" w:hAnsi="Symbol" w:hint="default"/>
      </w:rPr>
    </w:lvl>
    <w:lvl w:ilvl="1" w:tplc="080A0003">
      <w:start w:val="1"/>
      <w:numFmt w:val="bullet"/>
      <w:lvlText w:val="o"/>
      <w:lvlJc w:val="left"/>
      <w:pPr>
        <w:ind w:left="1225" w:hanging="360"/>
      </w:pPr>
      <w:rPr>
        <w:rFonts w:ascii="Courier New" w:hAnsi="Courier New" w:cs="Courier New" w:hint="default"/>
      </w:rPr>
    </w:lvl>
    <w:lvl w:ilvl="2" w:tplc="080A0005" w:tentative="1">
      <w:start w:val="1"/>
      <w:numFmt w:val="bullet"/>
      <w:lvlText w:val=""/>
      <w:lvlJc w:val="left"/>
      <w:pPr>
        <w:ind w:left="1945" w:hanging="360"/>
      </w:pPr>
      <w:rPr>
        <w:rFonts w:ascii="Wingdings" w:hAnsi="Wingdings" w:hint="default"/>
      </w:rPr>
    </w:lvl>
    <w:lvl w:ilvl="3" w:tplc="080A0001" w:tentative="1">
      <w:start w:val="1"/>
      <w:numFmt w:val="bullet"/>
      <w:lvlText w:val=""/>
      <w:lvlJc w:val="left"/>
      <w:pPr>
        <w:ind w:left="2665" w:hanging="360"/>
      </w:pPr>
      <w:rPr>
        <w:rFonts w:ascii="Symbol" w:hAnsi="Symbol" w:hint="default"/>
      </w:rPr>
    </w:lvl>
    <w:lvl w:ilvl="4" w:tplc="080A0003" w:tentative="1">
      <w:start w:val="1"/>
      <w:numFmt w:val="bullet"/>
      <w:lvlText w:val="o"/>
      <w:lvlJc w:val="left"/>
      <w:pPr>
        <w:ind w:left="3385" w:hanging="360"/>
      </w:pPr>
      <w:rPr>
        <w:rFonts w:ascii="Courier New" w:hAnsi="Courier New" w:cs="Courier New" w:hint="default"/>
      </w:rPr>
    </w:lvl>
    <w:lvl w:ilvl="5" w:tplc="080A0005" w:tentative="1">
      <w:start w:val="1"/>
      <w:numFmt w:val="bullet"/>
      <w:lvlText w:val=""/>
      <w:lvlJc w:val="left"/>
      <w:pPr>
        <w:ind w:left="4105" w:hanging="360"/>
      </w:pPr>
      <w:rPr>
        <w:rFonts w:ascii="Wingdings" w:hAnsi="Wingdings" w:hint="default"/>
      </w:rPr>
    </w:lvl>
    <w:lvl w:ilvl="6" w:tplc="080A0001" w:tentative="1">
      <w:start w:val="1"/>
      <w:numFmt w:val="bullet"/>
      <w:lvlText w:val=""/>
      <w:lvlJc w:val="left"/>
      <w:pPr>
        <w:ind w:left="4825" w:hanging="360"/>
      </w:pPr>
      <w:rPr>
        <w:rFonts w:ascii="Symbol" w:hAnsi="Symbol" w:hint="default"/>
      </w:rPr>
    </w:lvl>
    <w:lvl w:ilvl="7" w:tplc="080A0003" w:tentative="1">
      <w:start w:val="1"/>
      <w:numFmt w:val="bullet"/>
      <w:lvlText w:val="o"/>
      <w:lvlJc w:val="left"/>
      <w:pPr>
        <w:ind w:left="5545" w:hanging="360"/>
      </w:pPr>
      <w:rPr>
        <w:rFonts w:ascii="Courier New" w:hAnsi="Courier New" w:cs="Courier New" w:hint="default"/>
      </w:rPr>
    </w:lvl>
    <w:lvl w:ilvl="8" w:tplc="080A0005" w:tentative="1">
      <w:start w:val="1"/>
      <w:numFmt w:val="bullet"/>
      <w:lvlText w:val=""/>
      <w:lvlJc w:val="left"/>
      <w:pPr>
        <w:ind w:left="6265" w:hanging="360"/>
      </w:pPr>
      <w:rPr>
        <w:rFonts w:ascii="Wingdings" w:hAnsi="Wingdings" w:hint="default"/>
      </w:rPr>
    </w:lvl>
  </w:abstractNum>
  <w:abstractNum w:abstractNumId="30">
    <w:nsid w:val="6A8E18DB"/>
    <w:multiLevelType w:val="hybridMultilevel"/>
    <w:tmpl w:val="7DA8F87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1">
    <w:nsid w:val="6BC829DE"/>
    <w:multiLevelType w:val="hybridMultilevel"/>
    <w:tmpl w:val="EA7C2004"/>
    <w:lvl w:ilvl="0" w:tplc="A4A243B2">
      <w:start w:val="1"/>
      <w:numFmt w:val="lowerLetter"/>
      <w:lvlText w:val="%1)"/>
      <w:lvlJc w:val="left"/>
      <w:pPr>
        <w:ind w:left="928"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EBE4491"/>
    <w:multiLevelType w:val="hybridMultilevel"/>
    <w:tmpl w:val="3A38CF16"/>
    <w:lvl w:ilvl="0" w:tplc="232A811E">
      <w:start w:val="1"/>
      <w:numFmt w:val="lowerLetter"/>
      <w:lvlText w:val="%1)"/>
      <w:lvlJc w:val="left"/>
      <w:pPr>
        <w:ind w:left="928" w:hanging="360"/>
      </w:pPr>
      <w:rPr>
        <w:rFonts w:ascii="Arial" w:hAnsi="Arial" w:cs="Arial"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F6251FC"/>
    <w:multiLevelType w:val="hybridMultilevel"/>
    <w:tmpl w:val="C09CD40A"/>
    <w:lvl w:ilvl="0" w:tplc="3D58B8BE">
      <w:start w:val="1"/>
      <w:numFmt w:val="bullet"/>
      <w:lvlText w:val=""/>
      <w:lvlJc w:val="left"/>
      <w:pPr>
        <w:ind w:left="1008" w:hanging="360"/>
      </w:pPr>
      <w:rPr>
        <w:rFonts w:ascii="Wingdings" w:hAnsi="Wingdings" w:hint="default"/>
        <w:sz w:val="22"/>
        <w:szCs w:val="22"/>
      </w:rPr>
    </w:lvl>
    <w:lvl w:ilvl="1" w:tplc="0C0A0003" w:tentative="1">
      <w:start w:val="1"/>
      <w:numFmt w:val="bullet"/>
      <w:lvlText w:val="o"/>
      <w:lvlJc w:val="left"/>
      <w:pPr>
        <w:ind w:left="1728" w:hanging="360"/>
      </w:pPr>
      <w:rPr>
        <w:rFonts w:ascii="Courier New" w:hAnsi="Courier New" w:cs="Courier New" w:hint="default"/>
      </w:rPr>
    </w:lvl>
    <w:lvl w:ilvl="2" w:tplc="0C0A0005" w:tentative="1">
      <w:start w:val="1"/>
      <w:numFmt w:val="bullet"/>
      <w:lvlText w:val=""/>
      <w:lvlJc w:val="left"/>
      <w:pPr>
        <w:ind w:left="2448" w:hanging="360"/>
      </w:pPr>
      <w:rPr>
        <w:rFonts w:ascii="Wingdings" w:hAnsi="Wingdings" w:hint="default"/>
      </w:rPr>
    </w:lvl>
    <w:lvl w:ilvl="3" w:tplc="0C0A0001" w:tentative="1">
      <w:start w:val="1"/>
      <w:numFmt w:val="bullet"/>
      <w:lvlText w:val=""/>
      <w:lvlJc w:val="left"/>
      <w:pPr>
        <w:ind w:left="3168" w:hanging="360"/>
      </w:pPr>
      <w:rPr>
        <w:rFonts w:ascii="Symbol" w:hAnsi="Symbol" w:hint="default"/>
      </w:rPr>
    </w:lvl>
    <w:lvl w:ilvl="4" w:tplc="0C0A0003" w:tentative="1">
      <w:start w:val="1"/>
      <w:numFmt w:val="bullet"/>
      <w:lvlText w:val="o"/>
      <w:lvlJc w:val="left"/>
      <w:pPr>
        <w:ind w:left="3888" w:hanging="360"/>
      </w:pPr>
      <w:rPr>
        <w:rFonts w:ascii="Courier New" w:hAnsi="Courier New" w:cs="Courier New" w:hint="default"/>
      </w:rPr>
    </w:lvl>
    <w:lvl w:ilvl="5" w:tplc="0C0A0005" w:tentative="1">
      <w:start w:val="1"/>
      <w:numFmt w:val="bullet"/>
      <w:lvlText w:val=""/>
      <w:lvlJc w:val="left"/>
      <w:pPr>
        <w:ind w:left="4608" w:hanging="360"/>
      </w:pPr>
      <w:rPr>
        <w:rFonts w:ascii="Wingdings" w:hAnsi="Wingdings" w:hint="default"/>
      </w:rPr>
    </w:lvl>
    <w:lvl w:ilvl="6" w:tplc="0C0A0001" w:tentative="1">
      <w:start w:val="1"/>
      <w:numFmt w:val="bullet"/>
      <w:lvlText w:val=""/>
      <w:lvlJc w:val="left"/>
      <w:pPr>
        <w:ind w:left="5328" w:hanging="360"/>
      </w:pPr>
      <w:rPr>
        <w:rFonts w:ascii="Symbol" w:hAnsi="Symbol" w:hint="default"/>
      </w:rPr>
    </w:lvl>
    <w:lvl w:ilvl="7" w:tplc="0C0A0003" w:tentative="1">
      <w:start w:val="1"/>
      <w:numFmt w:val="bullet"/>
      <w:lvlText w:val="o"/>
      <w:lvlJc w:val="left"/>
      <w:pPr>
        <w:ind w:left="6048" w:hanging="360"/>
      </w:pPr>
      <w:rPr>
        <w:rFonts w:ascii="Courier New" w:hAnsi="Courier New" w:cs="Courier New" w:hint="default"/>
      </w:rPr>
    </w:lvl>
    <w:lvl w:ilvl="8" w:tplc="0C0A0005" w:tentative="1">
      <w:start w:val="1"/>
      <w:numFmt w:val="bullet"/>
      <w:lvlText w:val=""/>
      <w:lvlJc w:val="left"/>
      <w:pPr>
        <w:ind w:left="6768" w:hanging="360"/>
      </w:pPr>
      <w:rPr>
        <w:rFonts w:ascii="Wingdings" w:hAnsi="Wingdings" w:hint="default"/>
      </w:rPr>
    </w:lvl>
  </w:abstractNum>
  <w:abstractNum w:abstractNumId="34">
    <w:nsid w:val="70C462A5"/>
    <w:multiLevelType w:val="hybridMultilevel"/>
    <w:tmpl w:val="33720E04"/>
    <w:lvl w:ilvl="0" w:tplc="0CEE49BC">
      <w:start w:val="1"/>
      <w:numFmt w:val="bullet"/>
      <w:lvlText w:val=""/>
      <w:lvlJc w:val="left"/>
      <w:pPr>
        <w:ind w:left="720" w:hanging="360"/>
      </w:pPr>
      <w:rPr>
        <w:rFonts w:ascii="Wingdings" w:hAnsi="Wingdings"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1FD5983"/>
    <w:multiLevelType w:val="hybridMultilevel"/>
    <w:tmpl w:val="7F2E7146"/>
    <w:lvl w:ilvl="0" w:tplc="7EAE605E">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6">
    <w:nsid w:val="7A21270F"/>
    <w:multiLevelType w:val="hybridMultilevel"/>
    <w:tmpl w:val="0B4A913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10"/>
  </w:num>
  <w:num w:numId="2">
    <w:abstractNumId w:val="26"/>
  </w:num>
  <w:num w:numId="3">
    <w:abstractNumId w:val="15"/>
  </w:num>
  <w:num w:numId="4">
    <w:abstractNumId w:val="11"/>
  </w:num>
  <w:num w:numId="5">
    <w:abstractNumId w:val="6"/>
  </w:num>
  <w:num w:numId="6">
    <w:abstractNumId w:val="19"/>
  </w:num>
  <w:num w:numId="7">
    <w:abstractNumId w:val="24"/>
    <w:lvlOverride w:ilvl="0">
      <w:lvl w:ilvl="0">
        <w:start w:val="11"/>
        <w:numFmt w:val="lowerLetter"/>
        <w:lvlText w:val="%1)"/>
        <w:lvlJc w:val="left"/>
        <w:pPr>
          <w:ind w:left="360" w:hanging="360"/>
        </w:pPr>
        <w:rPr>
          <w:rFonts w:ascii="Arial Black" w:hAnsi="Arial Black" w:hint="default"/>
          <w:b w:val="0"/>
          <w:color w:val="000000" w:themeColor="text1"/>
          <w:sz w:val="24"/>
          <w:szCs w:val="24"/>
        </w:rPr>
      </w:lvl>
    </w:lvlOverride>
  </w:num>
  <w:num w:numId="8">
    <w:abstractNumId w:val="4"/>
  </w:num>
  <w:num w:numId="9">
    <w:abstractNumId w:val="20"/>
  </w:num>
  <w:num w:numId="10">
    <w:abstractNumId w:val="9"/>
  </w:num>
  <w:num w:numId="11">
    <w:abstractNumId w:val="35"/>
  </w:num>
  <w:num w:numId="12">
    <w:abstractNumId w:val="18"/>
  </w:num>
  <w:num w:numId="13">
    <w:abstractNumId w:val="27"/>
  </w:num>
  <w:num w:numId="14">
    <w:abstractNumId w:val="32"/>
  </w:num>
  <w:num w:numId="15">
    <w:abstractNumId w:val="23"/>
  </w:num>
  <w:num w:numId="16">
    <w:abstractNumId w:val="12"/>
  </w:num>
  <w:num w:numId="17">
    <w:abstractNumId w:val="5"/>
  </w:num>
  <w:num w:numId="18">
    <w:abstractNumId w:val="7"/>
  </w:num>
  <w:num w:numId="19">
    <w:abstractNumId w:val="17"/>
  </w:num>
  <w:num w:numId="20">
    <w:abstractNumId w:val="14"/>
  </w:num>
  <w:num w:numId="21">
    <w:abstractNumId w:val="33"/>
  </w:num>
  <w:num w:numId="22">
    <w:abstractNumId w:val="29"/>
  </w:num>
  <w:num w:numId="23">
    <w:abstractNumId w:val="2"/>
  </w:num>
  <w:num w:numId="24">
    <w:abstractNumId w:val="8"/>
  </w:num>
  <w:num w:numId="25">
    <w:abstractNumId w:val="30"/>
  </w:num>
  <w:num w:numId="26">
    <w:abstractNumId w:val="13"/>
  </w:num>
  <w:num w:numId="27">
    <w:abstractNumId w:val="28"/>
  </w:num>
  <w:num w:numId="28">
    <w:abstractNumId w:val="16"/>
  </w:num>
  <w:num w:numId="29">
    <w:abstractNumId w:val="3"/>
  </w:num>
  <w:num w:numId="30">
    <w:abstractNumId w:val="0"/>
  </w:num>
  <w:num w:numId="31">
    <w:abstractNumId w:val="25"/>
  </w:num>
  <w:num w:numId="32">
    <w:abstractNumId w:val="21"/>
  </w:num>
  <w:num w:numId="33">
    <w:abstractNumId w:val="1"/>
  </w:num>
  <w:num w:numId="34">
    <w:abstractNumId w:val="36"/>
  </w:num>
  <w:num w:numId="35">
    <w:abstractNumId w:val="22"/>
  </w:num>
  <w:num w:numId="36">
    <w:abstractNumId w:val="34"/>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19A"/>
    <w:rsid w:val="0000546F"/>
    <w:rsid w:val="000057E3"/>
    <w:rsid w:val="00006B54"/>
    <w:rsid w:val="00007B28"/>
    <w:rsid w:val="00007F62"/>
    <w:rsid w:val="000124B9"/>
    <w:rsid w:val="000138DB"/>
    <w:rsid w:val="0001688A"/>
    <w:rsid w:val="000176D6"/>
    <w:rsid w:val="00017775"/>
    <w:rsid w:val="00017BE4"/>
    <w:rsid w:val="00020266"/>
    <w:rsid w:val="0002122C"/>
    <w:rsid w:val="00025BC1"/>
    <w:rsid w:val="00026116"/>
    <w:rsid w:val="00030167"/>
    <w:rsid w:val="000319FA"/>
    <w:rsid w:val="00032381"/>
    <w:rsid w:val="00033F77"/>
    <w:rsid w:val="000348C0"/>
    <w:rsid w:val="00040FA7"/>
    <w:rsid w:val="00041C1D"/>
    <w:rsid w:val="00053F47"/>
    <w:rsid w:val="00060A88"/>
    <w:rsid w:val="0006257D"/>
    <w:rsid w:val="00063F23"/>
    <w:rsid w:val="00071958"/>
    <w:rsid w:val="0007195F"/>
    <w:rsid w:val="00071B39"/>
    <w:rsid w:val="000724F3"/>
    <w:rsid w:val="000739D9"/>
    <w:rsid w:val="000754F7"/>
    <w:rsid w:val="0007741F"/>
    <w:rsid w:val="00080AC0"/>
    <w:rsid w:val="00080F5B"/>
    <w:rsid w:val="00081EDC"/>
    <w:rsid w:val="00084F21"/>
    <w:rsid w:val="0008539B"/>
    <w:rsid w:val="00087F09"/>
    <w:rsid w:val="0009684D"/>
    <w:rsid w:val="000A07FC"/>
    <w:rsid w:val="000A0AED"/>
    <w:rsid w:val="000A33E1"/>
    <w:rsid w:val="000A5513"/>
    <w:rsid w:val="000A6866"/>
    <w:rsid w:val="000A69E8"/>
    <w:rsid w:val="000B1810"/>
    <w:rsid w:val="000C0CE6"/>
    <w:rsid w:val="000C170D"/>
    <w:rsid w:val="000C1723"/>
    <w:rsid w:val="000C217B"/>
    <w:rsid w:val="000C3F9A"/>
    <w:rsid w:val="000D3A14"/>
    <w:rsid w:val="000D488F"/>
    <w:rsid w:val="000E00C4"/>
    <w:rsid w:val="000E7D05"/>
    <w:rsid w:val="000F219B"/>
    <w:rsid w:val="000F49C6"/>
    <w:rsid w:val="000F62C2"/>
    <w:rsid w:val="000F7A7C"/>
    <w:rsid w:val="00100027"/>
    <w:rsid w:val="00103691"/>
    <w:rsid w:val="001038BC"/>
    <w:rsid w:val="00103C12"/>
    <w:rsid w:val="00105882"/>
    <w:rsid w:val="00106ACA"/>
    <w:rsid w:val="00113980"/>
    <w:rsid w:val="00113D29"/>
    <w:rsid w:val="00113DC0"/>
    <w:rsid w:val="001140E4"/>
    <w:rsid w:val="00114F1D"/>
    <w:rsid w:val="00120B3E"/>
    <w:rsid w:val="00121709"/>
    <w:rsid w:val="00126990"/>
    <w:rsid w:val="00126D63"/>
    <w:rsid w:val="00130A0A"/>
    <w:rsid w:val="001335DE"/>
    <w:rsid w:val="0013525E"/>
    <w:rsid w:val="001357D9"/>
    <w:rsid w:val="00136DFF"/>
    <w:rsid w:val="001404B9"/>
    <w:rsid w:val="001424C1"/>
    <w:rsid w:val="0014291D"/>
    <w:rsid w:val="00142D3F"/>
    <w:rsid w:val="00143819"/>
    <w:rsid w:val="00150A5D"/>
    <w:rsid w:val="00151CA9"/>
    <w:rsid w:val="00154626"/>
    <w:rsid w:val="00154857"/>
    <w:rsid w:val="0016117B"/>
    <w:rsid w:val="001613BB"/>
    <w:rsid w:val="00161A1F"/>
    <w:rsid w:val="00164E4E"/>
    <w:rsid w:val="00170B60"/>
    <w:rsid w:val="00173518"/>
    <w:rsid w:val="00175BB8"/>
    <w:rsid w:val="0017608D"/>
    <w:rsid w:val="00180FDF"/>
    <w:rsid w:val="001950CC"/>
    <w:rsid w:val="00197F2D"/>
    <w:rsid w:val="001A00FC"/>
    <w:rsid w:val="001A0227"/>
    <w:rsid w:val="001A0735"/>
    <w:rsid w:val="001A5B30"/>
    <w:rsid w:val="001B35F3"/>
    <w:rsid w:val="001B53F1"/>
    <w:rsid w:val="001C0785"/>
    <w:rsid w:val="001C4DB2"/>
    <w:rsid w:val="001D70E2"/>
    <w:rsid w:val="001D71E2"/>
    <w:rsid w:val="001E0A41"/>
    <w:rsid w:val="001E4AA3"/>
    <w:rsid w:val="001E6AA9"/>
    <w:rsid w:val="001F3F6C"/>
    <w:rsid w:val="001F6031"/>
    <w:rsid w:val="001F73C8"/>
    <w:rsid w:val="001F7D03"/>
    <w:rsid w:val="00201171"/>
    <w:rsid w:val="00204F2A"/>
    <w:rsid w:val="002100B7"/>
    <w:rsid w:val="002105A5"/>
    <w:rsid w:val="00214049"/>
    <w:rsid w:val="00217969"/>
    <w:rsid w:val="00217C33"/>
    <w:rsid w:val="00217F41"/>
    <w:rsid w:val="0022103E"/>
    <w:rsid w:val="00226DA3"/>
    <w:rsid w:val="002275E8"/>
    <w:rsid w:val="00227826"/>
    <w:rsid w:val="00230C51"/>
    <w:rsid w:val="00234526"/>
    <w:rsid w:val="002346F0"/>
    <w:rsid w:val="00240676"/>
    <w:rsid w:val="00240A54"/>
    <w:rsid w:val="0024229B"/>
    <w:rsid w:val="002426BB"/>
    <w:rsid w:val="002428F4"/>
    <w:rsid w:val="00243417"/>
    <w:rsid w:val="0024622A"/>
    <w:rsid w:val="0024637E"/>
    <w:rsid w:val="0024653D"/>
    <w:rsid w:val="00256FDD"/>
    <w:rsid w:val="00261249"/>
    <w:rsid w:val="00261C69"/>
    <w:rsid w:val="002631EC"/>
    <w:rsid w:val="0026465A"/>
    <w:rsid w:val="00264F7D"/>
    <w:rsid w:val="00267BAD"/>
    <w:rsid w:val="00275A8C"/>
    <w:rsid w:val="00276851"/>
    <w:rsid w:val="00281492"/>
    <w:rsid w:val="002830E4"/>
    <w:rsid w:val="00293674"/>
    <w:rsid w:val="00293B7D"/>
    <w:rsid w:val="00296796"/>
    <w:rsid w:val="00296E70"/>
    <w:rsid w:val="00296EDC"/>
    <w:rsid w:val="002A03F2"/>
    <w:rsid w:val="002A1AEB"/>
    <w:rsid w:val="002A30EE"/>
    <w:rsid w:val="002A446E"/>
    <w:rsid w:val="002B08E5"/>
    <w:rsid w:val="002B688A"/>
    <w:rsid w:val="002C014A"/>
    <w:rsid w:val="002C17AE"/>
    <w:rsid w:val="002C39CE"/>
    <w:rsid w:val="002C3A2D"/>
    <w:rsid w:val="002C45B5"/>
    <w:rsid w:val="002D1D88"/>
    <w:rsid w:val="002D3C9E"/>
    <w:rsid w:val="002D56B2"/>
    <w:rsid w:val="002D7CF8"/>
    <w:rsid w:val="002E0FF2"/>
    <w:rsid w:val="002E5D3D"/>
    <w:rsid w:val="002F427D"/>
    <w:rsid w:val="002F6391"/>
    <w:rsid w:val="00302E9B"/>
    <w:rsid w:val="003062F0"/>
    <w:rsid w:val="00307DAF"/>
    <w:rsid w:val="00310894"/>
    <w:rsid w:val="0031227C"/>
    <w:rsid w:val="00314663"/>
    <w:rsid w:val="00317538"/>
    <w:rsid w:val="003212B5"/>
    <w:rsid w:val="00321ACD"/>
    <w:rsid w:val="003305F4"/>
    <w:rsid w:val="00334A10"/>
    <w:rsid w:val="003360B7"/>
    <w:rsid w:val="003363CC"/>
    <w:rsid w:val="00337533"/>
    <w:rsid w:val="00340B54"/>
    <w:rsid w:val="0034243E"/>
    <w:rsid w:val="003458CE"/>
    <w:rsid w:val="00347583"/>
    <w:rsid w:val="00350D37"/>
    <w:rsid w:val="00351C49"/>
    <w:rsid w:val="003527B5"/>
    <w:rsid w:val="0035431F"/>
    <w:rsid w:val="003555F8"/>
    <w:rsid w:val="00356623"/>
    <w:rsid w:val="0035676D"/>
    <w:rsid w:val="003572A5"/>
    <w:rsid w:val="003574FE"/>
    <w:rsid w:val="00361FFB"/>
    <w:rsid w:val="00363125"/>
    <w:rsid w:val="00372F6D"/>
    <w:rsid w:val="00374636"/>
    <w:rsid w:val="0038653F"/>
    <w:rsid w:val="00391ACE"/>
    <w:rsid w:val="00391EA3"/>
    <w:rsid w:val="00393C71"/>
    <w:rsid w:val="003B4215"/>
    <w:rsid w:val="003B5E55"/>
    <w:rsid w:val="003B7BFF"/>
    <w:rsid w:val="003C07BB"/>
    <w:rsid w:val="003C30C9"/>
    <w:rsid w:val="003C355B"/>
    <w:rsid w:val="003C607E"/>
    <w:rsid w:val="003C6538"/>
    <w:rsid w:val="003D02BE"/>
    <w:rsid w:val="003D4DD5"/>
    <w:rsid w:val="003D5544"/>
    <w:rsid w:val="003D74A7"/>
    <w:rsid w:val="003E3111"/>
    <w:rsid w:val="003F39FF"/>
    <w:rsid w:val="004006BB"/>
    <w:rsid w:val="004068C3"/>
    <w:rsid w:val="00406E86"/>
    <w:rsid w:val="00410946"/>
    <w:rsid w:val="00411292"/>
    <w:rsid w:val="00413AA7"/>
    <w:rsid w:val="0041408C"/>
    <w:rsid w:val="00414406"/>
    <w:rsid w:val="004179C9"/>
    <w:rsid w:val="00427BC6"/>
    <w:rsid w:val="0043018A"/>
    <w:rsid w:val="00431C4D"/>
    <w:rsid w:val="00432648"/>
    <w:rsid w:val="004365DD"/>
    <w:rsid w:val="00440019"/>
    <w:rsid w:val="00440DB4"/>
    <w:rsid w:val="004411B3"/>
    <w:rsid w:val="00442289"/>
    <w:rsid w:val="004444F3"/>
    <w:rsid w:val="00451989"/>
    <w:rsid w:val="004529F9"/>
    <w:rsid w:val="0045488C"/>
    <w:rsid w:val="0045595F"/>
    <w:rsid w:val="004570DF"/>
    <w:rsid w:val="00460057"/>
    <w:rsid w:val="00460ED0"/>
    <w:rsid w:val="00464009"/>
    <w:rsid w:val="00464D23"/>
    <w:rsid w:val="00472354"/>
    <w:rsid w:val="00473429"/>
    <w:rsid w:val="004736EC"/>
    <w:rsid w:val="0047393B"/>
    <w:rsid w:val="0048070E"/>
    <w:rsid w:val="00481D16"/>
    <w:rsid w:val="00485AB4"/>
    <w:rsid w:val="004A22DA"/>
    <w:rsid w:val="004A4DDC"/>
    <w:rsid w:val="004A56CF"/>
    <w:rsid w:val="004A6733"/>
    <w:rsid w:val="004C04E5"/>
    <w:rsid w:val="004C21E2"/>
    <w:rsid w:val="004C53BB"/>
    <w:rsid w:val="004C56E8"/>
    <w:rsid w:val="004C5EC5"/>
    <w:rsid w:val="004D05A0"/>
    <w:rsid w:val="004D3B5E"/>
    <w:rsid w:val="004D4690"/>
    <w:rsid w:val="004D53A3"/>
    <w:rsid w:val="004D5D1A"/>
    <w:rsid w:val="004D7C96"/>
    <w:rsid w:val="004E4AEE"/>
    <w:rsid w:val="004F2508"/>
    <w:rsid w:val="004F26D0"/>
    <w:rsid w:val="004F34D4"/>
    <w:rsid w:val="004F554F"/>
    <w:rsid w:val="004F5ABA"/>
    <w:rsid w:val="004F7F2B"/>
    <w:rsid w:val="005053A4"/>
    <w:rsid w:val="00510AFC"/>
    <w:rsid w:val="005128FF"/>
    <w:rsid w:val="00512BE3"/>
    <w:rsid w:val="00517882"/>
    <w:rsid w:val="00521E81"/>
    <w:rsid w:val="0052451A"/>
    <w:rsid w:val="005245D2"/>
    <w:rsid w:val="005375EA"/>
    <w:rsid w:val="0054303A"/>
    <w:rsid w:val="00543136"/>
    <w:rsid w:val="00544C02"/>
    <w:rsid w:val="00546459"/>
    <w:rsid w:val="00553763"/>
    <w:rsid w:val="005636C4"/>
    <w:rsid w:val="00564D80"/>
    <w:rsid w:val="005660D4"/>
    <w:rsid w:val="0057127E"/>
    <w:rsid w:val="0057406C"/>
    <w:rsid w:val="00574D8A"/>
    <w:rsid w:val="0057513F"/>
    <w:rsid w:val="00581153"/>
    <w:rsid w:val="00581414"/>
    <w:rsid w:val="00584CB6"/>
    <w:rsid w:val="0058715C"/>
    <w:rsid w:val="00587E92"/>
    <w:rsid w:val="00591190"/>
    <w:rsid w:val="005923BC"/>
    <w:rsid w:val="00593457"/>
    <w:rsid w:val="005A363E"/>
    <w:rsid w:val="005A6802"/>
    <w:rsid w:val="005B098D"/>
    <w:rsid w:val="005B1934"/>
    <w:rsid w:val="005B246D"/>
    <w:rsid w:val="005B3931"/>
    <w:rsid w:val="005B762B"/>
    <w:rsid w:val="005E1AC7"/>
    <w:rsid w:val="005E2123"/>
    <w:rsid w:val="005E43E3"/>
    <w:rsid w:val="005E4A72"/>
    <w:rsid w:val="005E59C2"/>
    <w:rsid w:val="005E794C"/>
    <w:rsid w:val="005F202F"/>
    <w:rsid w:val="00600FD0"/>
    <w:rsid w:val="00603ABF"/>
    <w:rsid w:val="006076B2"/>
    <w:rsid w:val="00614222"/>
    <w:rsid w:val="00614423"/>
    <w:rsid w:val="0061456C"/>
    <w:rsid w:val="00614F3C"/>
    <w:rsid w:val="00616999"/>
    <w:rsid w:val="006178E3"/>
    <w:rsid w:val="00623265"/>
    <w:rsid w:val="00624BB7"/>
    <w:rsid w:val="00625597"/>
    <w:rsid w:val="0063665F"/>
    <w:rsid w:val="00641DCD"/>
    <w:rsid w:val="00641DDB"/>
    <w:rsid w:val="006443DF"/>
    <w:rsid w:val="00647E5A"/>
    <w:rsid w:val="00651604"/>
    <w:rsid w:val="00651645"/>
    <w:rsid w:val="00651787"/>
    <w:rsid w:val="00655BD6"/>
    <w:rsid w:val="006571A0"/>
    <w:rsid w:val="00661488"/>
    <w:rsid w:val="00661882"/>
    <w:rsid w:val="00673810"/>
    <w:rsid w:val="006747F8"/>
    <w:rsid w:val="006763E1"/>
    <w:rsid w:val="006777B2"/>
    <w:rsid w:val="00680EC2"/>
    <w:rsid w:val="00683FEE"/>
    <w:rsid w:val="00687277"/>
    <w:rsid w:val="00687E30"/>
    <w:rsid w:val="00690A82"/>
    <w:rsid w:val="00697CDB"/>
    <w:rsid w:val="00697E1A"/>
    <w:rsid w:val="006A5E2E"/>
    <w:rsid w:val="006A5ED1"/>
    <w:rsid w:val="006B46BD"/>
    <w:rsid w:val="006B4F4C"/>
    <w:rsid w:val="006C070B"/>
    <w:rsid w:val="006C1611"/>
    <w:rsid w:val="006C3656"/>
    <w:rsid w:val="006C5D36"/>
    <w:rsid w:val="006D0AFE"/>
    <w:rsid w:val="006D15DB"/>
    <w:rsid w:val="006D2921"/>
    <w:rsid w:val="006D5151"/>
    <w:rsid w:val="006D7840"/>
    <w:rsid w:val="006F036C"/>
    <w:rsid w:val="006F0A38"/>
    <w:rsid w:val="006F325B"/>
    <w:rsid w:val="006F558B"/>
    <w:rsid w:val="006F6E5F"/>
    <w:rsid w:val="007010CD"/>
    <w:rsid w:val="00703218"/>
    <w:rsid w:val="0071566E"/>
    <w:rsid w:val="00715915"/>
    <w:rsid w:val="007166EA"/>
    <w:rsid w:val="00717B16"/>
    <w:rsid w:val="007208A1"/>
    <w:rsid w:val="00721B35"/>
    <w:rsid w:val="00723FD9"/>
    <w:rsid w:val="00725032"/>
    <w:rsid w:val="00725542"/>
    <w:rsid w:val="00730415"/>
    <w:rsid w:val="00732F00"/>
    <w:rsid w:val="00734213"/>
    <w:rsid w:val="00740112"/>
    <w:rsid w:val="00740E5B"/>
    <w:rsid w:val="00743B0B"/>
    <w:rsid w:val="0074487A"/>
    <w:rsid w:val="00761E10"/>
    <w:rsid w:val="0076219D"/>
    <w:rsid w:val="0076450C"/>
    <w:rsid w:val="007677E3"/>
    <w:rsid w:val="00767F09"/>
    <w:rsid w:val="00770798"/>
    <w:rsid w:val="007725B1"/>
    <w:rsid w:val="007756DB"/>
    <w:rsid w:val="00782154"/>
    <w:rsid w:val="0078556E"/>
    <w:rsid w:val="00786EB5"/>
    <w:rsid w:val="00790F40"/>
    <w:rsid w:val="00791207"/>
    <w:rsid w:val="00791A49"/>
    <w:rsid w:val="007B21D9"/>
    <w:rsid w:val="007B3116"/>
    <w:rsid w:val="007B6B63"/>
    <w:rsid w:val="007B7AF8"/>
    <w:rsid w:val="007C65AA"/>
    <w:rsid w:val="007C712E"/>
    <w:rsid w:val="007C7468"/>
    <w:rsid w:val="007D0C73"/>
    <w:rsid w:val="007D38BC"/>
    <w:rsid w:val="007D5C5D"/>
    <w:rsid w:val="007D62F9"/>
    <w:rsid w:val="007D6ABD"/>
    <w:rsid w:val="007E22EE"/>
    <w:rsid w:val="007F54BF"/>
    <w:rsid w:val="007F72DC"/>
    <w:rsid w:val="007F762F"/>
    <w:rsid w:val="00804E5F"/>
    <w:rsid w:val="00805395"/>
    <w:rsid w:val="00810272"/>
    <w:rsid w:val="00810BD8"/>
    <w:rsid w:val="008118D1"/>
    <w:rsid w:val="00812AC1"/>
    <w:rsid w:val="00814244"/>
    <w:rsid w:val="00814579"/>
    <w:rsid w:val="008162B4"/>
    <w:rsid w:val="00822EAB"/>
    <w:rsid w:val="0082510B"/>
    <w:rsid w:val="0083202E"/>
    <w:rsid w:val="008349F4"/>
    <w:rsid w:val="00836B4D"/>
    <w:rsid w:val="00837595"/>
    <w:rsid w:val="0084029E"/>
    <w:rsid w:val="00847F16"/>
    <w:rsid w:val="00851BD2"/>
    <w:rsid w:val="00851EC7"/>
    <w:rsid w:val="00854757"/>
    <w:rsid w:val="00854A05"/>
    <w:rsid w:val="00856A90"/>
    <w:rsid w:val="008601E8"/>
    <w:rsid w:val="00861A87"/>
    <w:rsid w:val="008620D6"/>
    <w:rsid w:val="008654C1"/>
    <w:rsid w:val="00867E8A"/>
    <w:rsid w:val="00867F2C"/>
    <w:rsid w:val="0087244C"/>
    <w:rsid w:val="00874DD4"/>
    <w:rsid w:val="00885589"/>
    <w:rsid w:val="0088570A"/>
    <w:rsid w:val="008934FC"/>
    <w:rsid w:val="00893B10"/>
    <w:rsid w:val="00894702"/>
    <w:rsid w:val="008967F8"/>
    <w:rsid w:val="008969A1"/>
    <w:rsid w:val="00897D50"/>
    <w:rsid w:val="008A51F0"/>
    <w:rsid w:val="008B0266"/>
    <w:rsid w:val="008B5049"/>
    <w:rsid w:val="008C2984"/>
    <w:rsid w:val="008C36E1"/>
    <w:rsid w:val="008C4E1E"/>
    <w:rsid w:val="008D26D2"/>
    <w:rsid w:val="008D64EE"/>
    <w:rsid w:val="008D6F2C"/>
    <w:rsid w:val="008E0017"/>
    <w:rsid w:val="008E13CD"/>
    <w:rsid w:val="008E1DD7"/>
    <w:rsid w:val="00900DEA"/>
    <w:rsid w:val="00901148"/>
    <w:rsid w:val="00901162"/>
    <w:rsid w:val="00902818"/>
    <w:rsid w:val="00903DD7"/>
    <w:rsid w:val="0090595F"/>
    <w:rsid w:val="009168C8"/>
    <w:rsid w:val="00916DAE"/>
    <w:rsid w:val="009178C3"/>
    <w:rsid w:val="00920DE4"/>
    <w:rsid w:val="00920DF4"/>
    <w:rsid w:val="009214C7"/>
    <w:rsid w:val="00925DF5"/>
    <w:rsid w:val="009272F6"/>
    <w:rsid w:val="009275A6"/>
    <w:rsid w:val="00927ECB"/>
    <w:rsid w:val="00932544"/>
    <w:rsid w:val="00935C52"/>
    <w:rsid w:val="00941978"/>
    <w:rsid w:val="009442B1"/>
    <w:rsid w:val="009454DE"/>
    <w:rsid w:val="00947C8F"/>
    <w:rsid w:val="00947D77"/>
    <w:rsid w:val="00953FB8"/>
    <w:rsid w:val="00955D92"/>
    <w:rsid w:val="009607FC"/>
    <w:rsid w:val="00961349"/>
    <w:rsid w:val="00963F14"/>
    <w:rsid w:val="009650CE"/>
    <w:rsid w:val="009652E8"/>
    <w:rsid w:val="009671D4"/>
    <w:rsid w:val="00967337"/>
    <w:rsid w:val="009707E8"/>
    <w:rsid w:val="00970AC0"/>
    <w:rsid w:val="009711C5"/>
    <w:rsid w:val="00972C21"/>
    <w:rsid w:val="00973CD0"/>
    <w:rsid w:val="00974BBD"/>
    <w:rsid w:val="00977765"/>
    <w:rsid w:val="00977C2F"/>
    <w:rsid w:val="00982071"/>
    <w:rsid w:val="009840AE"/>
    <w:rsid w:val="00987FF8"/>
    <w:rsid w:val="00991F64"/>
    <w:rsid w:val="00994C2F"/>
    <w:rsid w:val="009961A3"/>
    <w:rsid w:val="009967B8"/>
    <w:rsid w:val="009A0A76"/>
    <w:rsid w:val="009A2FDE"/>
    <w:rsid w:val="009C207F"/>
    <w:rsid w:val="009C380E"/>
    <w:rsid w:val="009C6D46"/>
    <w:rsid w:val="009D0112"/>
    <w:rsid w:val="009E0870"/>
    <w:rsid w:val="009E5807"/>
    <w:rsid w:val="009E6481"/>
    <w:rsid w:val="009E72D6"/>
    <w:rsid w:val="009F35A0"/>
    <w:rsid w:val="009F459D"/>
    <w:rsid w:val="009F58F9"/>
    <w:rsid w:val="009F66BD"/>
    <w:rsid w:val="00A05760"/>
    <w:rsid w:val="00A10DB5"/>
    <w:rsid w:val="00A12E40"/>
    <w:rsid w:val="00A27DED"/>
    <w:rsid w:val="00A3121E"/>
    <w:rsid w:val="00A361A4"/>
    <w:rsid w:val="00A444FF"/>
    <w:rsid w:val="00A45CDE"/>
    <w:rsid w:val="00A465ED"/>
    <w:rsid w:val="00A47CC0"/>
    <w:rsid w:val="00A518B5"/>
    <w:rsid w:val="00A54C4B"/>
    <w:rsid w:val="00A56374"/>
    <w:rsid w:val="00A60102"/>
    <w:rsid w:val="00A62723"/>
    <w:rsid w:val="00A62AB0"/>
    <w:rsid w:val="00A62D17"/>
    <w:rsid w:val="00A6454A"/>
    <w:rsid w:val="00A65965"/>
    <w:rsid w:val="00A670BE"/>
    <w:rsid w:val="00A67C20"/>
    <w:rsid w:val="00A70310"/>
    <w:rsid w:val="00A822A7"/>
    <w:rsid w:val="00A82368"/>
    <w:rsid w:val="00A868DD"/>
    <w:rsid w:val="00A9237E"/>
    <w:rsid w:val="00A935B3"/>
    <w:rsid w:val="00A978AE"/>
    <w:rsid w:val="00AA4CF2"/>
    <w:rsid w:val="00AB0056"/>
    <w:rsid w:val="00AB0957"/>
    <w:rsid w:val="00AB2CFD"/>
    <w:rsid w:val="00AC096B"/>
    <w:rsid w:val="00AC1BAF"/>
    <w:rsid w:val="00AC60FE"/>
    <w:rsid w:val="00AC692B"/>
    <w:rsid w:val="00AD05DA"/>
    <w:rsid w:val="00AD247A"/>
    <w:rsid w:val="00AD606E"/>
    <w:rsid w:val="00AE6E46"/>
    <w:rsid w:val="00AE76B5"/>
    <w:rsid w:val="00AF4820"/>
    <w:rsid w:val="00AF7A63"/>
    <w:rsid w:val="00B00D0D"/>
    <w:rsid w:val="00B077A3"/>
    <w:rsid w:val="00B12FD4"/>
    <w:rsid w:val="00B140D0"/>
    <w:rsid w:val="00B1412A"/>
    <w:rsid w:val="00B16606"/>
    <w:rsid w:val="00B20F42"/>
    <w:rsid w:val="00B25EED"/>
    <w:rsid w:val="00B27B22"/>
    <w:rsid w:val="00B27C86"/>
    <w:rsid w:val="00B30E05"/>
    <w:rsid w:val="00B33F3B"/>
    <w:rsid w:val="00B41017"/>
    <w:rsid w:val="00B44AE9"/>
    <w:rsid w:val="00B4515B"/>
    <w:rsid w:val="00B45901"/>
    <w:rsid w:val="00B475FE"/>
    <w:rsid w:val="00B5051F"/>
    <w:rsid w:val="00B567CD"/>
    <w:rsid w:val="00B60951"/>
    <w:rsid w:val="00B62303"/>
    <w:rsid w:val="00B62E44"/>
    <w:rsid w:val="00B6396B"/>
    <w:rsid w:val="00B67039"/>
    <w:rsid w:val="00B76F0E"/>
    <w:rsid w:val="00B83DE0"/>
    <w:rsid w:val="00B87B85"/>
    <w:rsid w:val="00B91CCC"/>
    <w:rsid w:val="00B95E44"/>
    <w:rsid w:val="00B9685E"/>
    <w:rsid w:val="00B96AF8"/>
    <w:rsid w:val="00BA01A9"/>
    <w:rsid w:val="00BA10A0"/>
    <w:rsid w:val="00BA13AC"/>
    <w:rsid w:val="00BA43C9"/>
    <w:rsid w:val="00BA68D5"/>
    <w:rsid w:val="00BB215A"/>
    <w:rsid w:val="00BB2E88"/>
    <w:rsid w:val="00BB6546"/>
    <w:rsid w:val="00BB6B31"/>
    <w:rsid w:val="00BC04BD"/>
    <w:rsid w:val="00BC4B92"/>
    <w:rsid w:val="00BD500F"/>
    <w:rsid w:val="00BD74E1"/>
    <w:rsid w:val="00BD78F2"/>
    <w:rsid w:val="00BE1F09"/>
    <w:rsid w:val="00BE2C3C"/>
    <w:rsid w:val="00BE4F5D"/>
    <w:rsid w:val="00BE519A"/>
    <w:rsid w:val="00BE552B"/>
    <w:rsid w:val="00BF79E5"/>
    <w:rsid w:val="00C006AD"/>
    <w:rsid w:val="00C01111"/>
    <w:rsid w:val="00C01218"/>
    <w:rsid w:val="00C02A1D"/>
    <w:rsid w:val="00C07DB1"/>
    <w:rsid w:val="00C12B8F"/>
    <w:rsid w:val="00C14E92"/>
    <w:rsid w:val="00C150E2"/>
    <w:rsid w:val="00C254AD"/>
    <w:rsid w:val="00C2692D"/>
    <w:rsid w:val="00C3110D"/>
    <w:rsid w:val="00C31342"/>
    <w:rsid w:val="00C40532"/>
    <w:rsid w:val="00C42337"/>
    <w:rsid w:val="00C4236F"/>
    <w:rsid w:val="00C42FD1"/>
    <w:rsid w:val="00C436F2"/>
    <w:rsid w:val="00C47CB8"/>
    <w:rsid w:val="00C53405"/>
    <w:rsid w:val="00C5547F"/>
    <w:rsid w:val="00C55C1C"/>
    <w:rsid w:val="00C60763"/>
    <w:rsid w:val="00C60F0A"/>
    <w:rsid w:val="00C61ACB"/>
    <w:rsid w:val="00C62B98"/>
    <w:rsid w:val="00C62F04"/>
    <w:rsid w:val="00C66F47"/>
    <w:rsid w:val="00C71997"/>
    <w:rsid w:val="00C76D9F"/>
    <w:rsid w:val="00C84E35"/>
    <w:rsid w:val="00C914B6"/>
    <w:rsid w:val="00C9456C"/>
    <w:rsid w:val="00CA378D"/>
    <w:rsid w:val="00CA7A16"/>
    <w:rsid w:val="00CB0EF1"/>
    <w:rsid w:val="00CB16DE"/>
    <w:rsid w:val="00CB1E1D"/>
    <w:rsid w:val="00CB41B9"/>
    <w:rsid w:val="00CB7022"/>
    <w:rsid w:val="00CC09AA"/>
    <w:rsid w:val="00CC5BB5"/>
    <w:rsid w:val="00CE00C2"/>
    <w:rsid w:val="00CE1165"/>
    <w:rsid w:val="00CE2255"/>
    <w:rsid w:val="00CE24F8"/>
    <w:rsid w:val="00CE6E14"/>
    <w:rsid w:val="00CF678C"/>
    <w:rsid w:val="00D01126"/>
    <w:rsid w:val="00D03553"/>
    <w:rsid w:val="00D03A3F"/>
    <w:rsid w:val="00D0443F"/>
    <w:rsid w:val="00D04658"/>
    <w:rsid w:val="00D0567A"/>
    <w:rsid w:val="00D14DF4"/>
    <w:rsid w:val="00D16916"/>
    <w:rsid w:val="00D2105D"/>
    <w:rsid w:val="00D262FD"/>
    <w:rsid w:val="00D32F8F"/>
    <w:rsid w:val="00D3488A"/>
    <w:rsid w:val="00D40C5E"/>
    <w:rsid w:val="00D40E2F"/>
    <w:rsid w:val="00D45726"/>
    <w:rsid w:val="00D47DCC"/>
    <w:rsid w:val="00D5750E"/>
    <w:rsid w:val="00D600EB"/>
    <w:rsid w:val="00D6068D"/>
    <w:rsid w:val="00D61F50"/>
    <w:rsid w:val="00D65FBE"/>
    <w:rsid w:val="00D66191"/>
    <w:rsid w:val="00D66EB5"/>
    <w:rsid w:val="00D6799A"/>
    <w:rsid w:val="00D7005E"/>
    <w:rsid w:val="00D715CE"/>
    <w:rsid w:val="00D739F7"/>
    <w:rsid w:val="00D77C25"/>
    <w:rsid w:val="00D829E8"/>
    <w:rsid w:val="00D874D6"/>
    <w:rsid w:val="00D936B1"/>
    <w:rsid w:val="00D93709"/>
    <w:rsid w:val="00D93DBD"/>
    <w:rsid w:val="00DB01EA"/>
    <w:rsid w:val="00DB4205"/>
    <w:rsid w:val="00DB67A4"/>
    <w:rsid w:val="00DB6A11"/>
    <w:rsid w:val="00DC1537"/>
    <w:rsid w:val="00DC2A37"/>
    <w:rsid w:val="00DC3E76"/>
    <w:rsid w:val="00DC5ADC"/>
    <w:rsid w:val="00DD38FA"/>
    <w:rsid w:val="00DD7ACC"/>
    <w:rsid w:val="00DE340D"/>
    <w:rsid w:val="00DE5206"/>
    <w:rsid w:val="00DE56A2"/>
    <w:rsid w:val="00DF0E40"/>
    <w:rsid w:val="00DF1400"/>
    <w:rsid w:val="00DF4740"/>
    <w:rsid w:val="00DF566C"/>
    <w:rsid w:val="00E005F3"/>
    <w:rsid w:val="00E00DDE"/>
    <w:rsid w:val="00E10640"/>
    <w:rsid w:val="00E13BE8"/>
    <w:rsid w:val="00E1415F"/>
    <w:rsid w:val="00E2101A"/>
    <w:rsid w:val="00E23E77"/>
    <w:rsid w:val="00E25C2B"/>
    <w:rsid w:val="00E2674C"/>
    <w:rsid w:val="00E272EC"/>
    <w:rsid w:val="00E27D6D"/>
    <w:rsid w:val="00E30856"/>
    <w:rsid w:val="00E308D6"/>
    <w:rsid w:val="00E35A0A"/>
    <w:rsid w:val="00E36823"/>
    <w:rsid w:val="00E37D6C"/>
    <w:rsid w:val="00E4169E"/>
    <w:rsid w:val="00E43174"/>
    <w:rsid w:val="00E43FDD"/>
    <w:rsid w:val="00E5355C"/>
    <w:rsid w:val="00E555D5"/>
    <w:rsid w:val="00E572B3"/>
    <w:rsid w:val="00E5794C"/>
    <w:rsid w:val="00E62B97"/>
    <w:rsid w:val="00E62F6C"/>
    <w:rsid w:val="00E65E7E"/>
    <w:rsid w:val="00E66372"/>
    <w:rsid w:val="00E70D12"/>
    <w:rsid w:val="00E70DD5"/>
    <w:rsid w:val="00E72534"/>
    <w:rsid w:val="00E75462"/>
    <w:rsid w:val="00E76A57"/>
    <w:rsid w:val="00E80067"/>
    <w:rsid w:val="00E80414"/>
    <w:rsid w:val="00E806FA"/>
    <w:rsid w:val="00E80A2D"/>
    <w:rsid w:val="00E82DB5"/>
    <w:rsid w:val="00E82E86"/>
    <w:rsid w:val="00E86150"/>
    <w:rsid w:val="00E95B03"/>
    <w:rsid w:val="00EA39B2"/>
    <w:rsid w:val="00EA68C7"/>
    <w:rsid w:val="00EB2C92"/>
    <w:rsid w:val="00EB3FBD"/>
    <w:rsid w:val="00EB49FE"/>
    <w:rsid w:val="00EB4B58"/>
    <w:rsid w:val="00EB4DAF"/>
    <w:rsid w:val="00EB58CE"/>
    <w:rsid w:val="00EB5EED"/>
    <w:rsid w:val="00EC6F39"/>
    <w:rsid w:val="00ED0BB9"/>
    <w:rsid w:val="00ED1442"/>
    <w:rsid w:val="00ED198E"/>
    <w:rsid w:val="00ED1A86"/>
    <w:rsid w:val="00ED3A93"/>
    <w:rsid w:val="00ED4408"/>
    <w:rsid w:val="00EE6CDE"/>
    <w:rsid w:val="00EE73B5"/>
    <w:rsid w:val="00EE7563"/>
    <w:rsid w:val="00EE7966"/>
    <w:rsid w:val="00EE7B84"/>
    <w:rsid w:val="00EF190F"/>
    <w:rsid w:val="00EF5ACA"/>
    <w:rsid w:val="00EF5DE5"/>
    <w:rsid w:val="00EF762B"/>
    <w:rsid w:val="00F00600"/>
    <w:rsid w:val="00F01765"/>
    <w:rsid w:val="00F04180"/>
    <w:rsid w:val="00F06594"/>
    <w:rsid w:val="00F12825"/>
    <w:rsid w:val="00F12C52"/>
    <w:rsid w:val="00F253B9"/>
    <w:rsid w:val="00F27C0A"/>
    <w:rsid w:val="00F27C43"/>
    <w:rsid w:val="00F30156"/>
    <w:rsid w:val="00F30505"/>
    <w:rsid w:val="00F37973"/>
    <w:rsid w:val="00F407D0"/>
    <w:rsid w:val="00F47237"/>
    <w:rsid w:val="00F50037"/>
    <w:rsid w:val="00F5183F"/>
    <w:rsid w:val="00F625B0"/>
    <w:rsid w:val="00F627B6"/>
    <w:rsid w:val="00F632DA"/>
    <w:rsid w:val="00F65646"/>
    <w:rsid w:val="00F65E50"/>
    <w:rsid w:val="00F70070"/>
    <w:rsid w:val="00F70DE2"/>
    <w:rsid w:val="00F73196"/>
    <w:rsid w:val="00F73FC7"/>
    <w:rsid w:val="00F77565"/>
    <w:rsid w:val="00F806A2"/>
    <w:rsid w:val="00F80A06"/>
    <w:rsid w:val="00F81BCF"/>
    <w:rsid w:val="00F8727A"/>
    <w:rsid w:val="00F876A4"/>
    <w:rsid w:val="00F91C2A"/>
    <w:rsid w:val="00F944D3"/>
    <w:rsid w:val="00FA0E06"/>
    <w:rsid w:val="00FA248F"/>
    <w:rsid w:val="00FA75C4"/>
    <w:rsid w:val="00FA7E19"/>
    <w:rsid w:val="00FB167C"/>
    <w:rsid w:val="00FB477D"/>
    <w:rsid w:val="00FB588E"/>
    <w:rsid w:val="00FB5FD3"/>
    <w:rsid w:val="00FB63F0"/>
    <w:rsid w:val="00FC30F8"/>
    <w:rsid w:val="00FC401B"/>
    <w:rsid w:val="00FC4AED"/>
    <w:rsid w:val="00FC795D"/>
    <w:rsid w:val="00FD3EC0"/>
    <w:rsid w:val="00FD4E15"/>
    <w:rsid w:val="00FD5C4B"/>
    <w:rsid w:val="00FD5FA4"/>
    <w:rsid w:val="00FD7C40"/>
    <w:rsid w:val="00FE281A"/>
    <w:rsid w:val="00FE3EB2"/>
    <w:rsid w:val="00FF0F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D5F14D5D-81E0-41A5-B7F5-98A7E028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BB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E519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519A"/>
    <w:rPr>
      <w:rFonts w:ascii="Tahoma" w:hAnsi="Tahoma" w:cs="Tahoma"/>
      <w:sz w:val="16"/>
      <w:szCs w:val="16"/>
    </w:rPr>
  </w:style>
  <w:style w:type="paragraph" w:styleId="Prrafodelista">
    <w:name w:val="List Paragraph"/>
    <w:basedOn w:val="Normal"/>
    <w:uiPriority w:val="34"/>
    <w:qFormat/>
    <w:rsid w:val="00A65965"/>
    <w:pPr>
      <w:ind w:left="720"/>
      <w:contextualSpacing/>
    </w:pPr>
  </w:style>
  <w:style w:type="paragraph" w:styleId="Encabezado">
    <w:name w:val="header"/>
    <w:basedOn w:val="Normal"/>
    <w:link w:val="EncabezadoCar"/>
    <w:uiPriority w:val="99"/>
    <w:unhideWhenUsed/>
    <w:rsid w:val="00053F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3F47"/>
  </w:style>
  <w:style w:type="paragraph" w:styleId="Piedepgina">
    <w:name w:val="footer"/>
    <w:basedOn w:val="Normal"/>
    <w:link w:val="PiedepginaCar"/>
    <w:uiPriority w:val="99"/>
    <w:unhideWhenUsed/>
    <w:rsid w:val="00053F4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3F47"/>
  </w:style>
  <w:style w:type="paragraph" w:styleId="NormalWeb">
    <w:name w:val="Normal (Web)"/>
    <w:basedOn w:val="Normal"/>
    <w:uiPriority w:val="99"/>
    <w:unhideWhenUsed/>
    <w:rsid w:val="002A03F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
    <w:name w:val="Texto"/>
    <w:basedOn w:val="Normal"/>
    <w:rsid w:val="00F407D0"/>
    <w:pPr>
      <w:spacing w:after="101" w:line="216" w:lineRule="exact"/>
      <w:ind w:firstLine="288"/>
      <w:jc w:val="both"/>
    </w:pPr>
    <w:rPr>
      <w:rFonts w:ascii="Arial" w:eastAsia="Times New Roman" w:hAnsi="Arial" w:cs="Arial"/>
      <w:sz w:val="18"/>
      <w:szCs w:val="20"/>
      <w:lang w:val="es-ES" w:eastAsia="es-ES"/>
    </w:rPr>
  </w:style>
  <w:style w:type="paragraph" w:customStyle="1" w:styleId="Default">
    <w:name w:val="Default"/>
    <w:rsid w:val="002B688A"/>
    <w:pPr>
      <w:autoSpaceDE w:val="0"/>
      <w:autoSpaceDN w:val="0"/>
      <w:adjustRightInd w:val="0"/>
      <w:spacing w:after="0" w:line="240" w:lineRule="auto"/>
    </w:pPr>
    <w:rPr>
      <w:rFonts w:ascii="Arial" w:eastAsia="Cambria" w:hAnsi="Arial" w:cs="Arial"/>
      <w:color w:val="000000"/>
      <w:sz w:val="24"/>
      <w:szCs w:val="24"/>
      <w:lang w:val="es-ES"/>
    </w:rPr>
  </w:style>
  <w:style w:type="numbering" w:customStyle="1" w:styleId="Estilo2">
    <w:name w:val="Estilo2"/>
    <w:uiPriority w:val="99"/>
    <w:rsid w:val="00B91CCC"/>
    <w:pPr>
      <w:numPr>
        <w:numId w:val="6"/>
      </w:numPr>
    </w:pPr>
  </w:style>
  <w:style w:type="paragraph" w:styleId="Sinespaciado">
    <w:name w:val="No Spacing"/>
    <w:uiPriority w:val="1"/>
    <w:qFormat/>
    <w:rsid w:val="00715915"/>
    <w:pPr>
      <w:spacing w:after="0" w:line="240" w:lineRule="auto"/>
    </w:pPr>
    <w:rPr>
      <w:rFonts w:ascii="Cambria" w:eastAsia="Times New Roman" w:hAnsi="Cambria" w:cs="Times New Roman"/>
      <w:sz w:val="24"/>
      <w:szCs w:val="24"/>
      <w:lang w:val="es-ES_tradnl" w:eastAsia="es-ES"/>
    </w:rPr>
  </w:style>
  <w:style w:type="character" w:styleId="Refdecomentario">
    <w:name w:val="annotation reference"/>
    <w:basedOn w:val="Fuentedeprrafopredeter"/>
    <w:uiPriority w:val="99"/>
    <w:semiHidden/>
    <w:unhideWhenUsed/>
    <w:rsid w:val="00F625B0"/>
    <w:rPr>
      <w:sz w:val="16"/>
      <w:szCs w:val="16"/>
    </w:rPr>
  </w:style>
  <w:style w:type="paragraph" w:styleId="Textocomentario">
    <w:name w:val="annotation text"/>
    <w:basedOn w:val="Normal"/>
    <w:link w:val="TextocomentarioCar"/>
    <w:uiPriority w:val="99"/>
    <w:semiHidden/>
    <w:unhideWhenUsed/>
    <w:rsid w:val="00F625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625B0"/>
    <w:rPr>
      <w:sz w:val="20"/>
      <w:szCs w:val="20"/>
    </w:rPr>
  </w:style>
  <w:style w:type="paragraph" w:styleId="Asuntodelcomentario">
    <w:name w:val="annotation subject"/>
    <w:basedOn w:val="Textocomentario"/>
    <w:next w:val="Textocomentario"/>
    <w:link w:val="AsuntodelcomentarioCar"/>
    <w:uiPriority w:val="99"/>
    <w:semiHidden/>
    <w:unhideWhenUsed/>
    <w:rsid w:val="00F625B0"/>
    <w:rPr>
      <w:b/>
      <w:bCs/>
    </w:rPr>
  </w:style>
  <w:style w:type="character" w:customStyle="1" w:styleId="AsuntodelcomentarioCar">
    <w:name w:val="Asunto del comentario Car"/>
    <w:basedOn w:val="TextocomentarioCar"/>
    <w:link w:val="Asuntodelcomentario"/>
    <w:uiPriority w:val="99"/>
    <w:semiHidden/>
    <w:rsid w:val="00F625B0"/>
    <w:rPr>
      <w:b/>
      <w:bCs/>
      <w:sz w:val="20"/>
      <w:szCs w:val="20"/>
    </w:rPr>
  </w:style>
  <w:style w:type="table" w:styleId="Tablaconcuadrcula">
    <w:name w:val="Table Grid"/>
    <w:basedOn w:val="Tablanormal"/>
    <w:uiPriority w:val="59"/>
    <w:rsid w:val="00136DFF"/>
    <w:pPr>
      <w:spacing w:after="0" w:line="240" w:lineRule="auto"/>
    </w:pPr>
    <w:rPr>
      <w:rFonts w:ascii="Cambria" w:eastAsia="Times New Roman" w:hAnsi="Cambria"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7">
    <w:name w:val="font7"/>
    <w:basedOn w:val="Normal"/>
    <w:rsid w:val="00EE7B84"/>
    <w:pPr>
      <w:spacing w:before="100" w:beforeAutospacing="1" w:after="100" w:afterAutospacing="1" w:line="240" w:lineRule="auto"/>
    </w:pPr>
    <w:rPr>
      <w:rFonts w:ascii="Arial" w:eastAsia="Times New Roman" w:hAnsi="Arial" w:cs="Arial"/>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55709">
      <w:bodyDiv w:val="1"/>
      <w:marLeft w:val="0"/>
      <w:marRight w:val="0"/>
      <w:marTop w:val="0"/>
      <w:marBottom w:val="0"/>
      <w:divBdr>
        <w:top w:val="none" w:sz="0" w:space="0" w:color="auto"/>
        <w:left w:val="none" w:sz="0" w:space="0" w:color="auto"/>
        <w:bottom w:val="none" w:sz="0" w:space="0" w:color="auto"/>
        <w:right w:val="none" w:sz="0" w:space="0" w:color="auto"/>
      </w:divBdr>
    </w:div>
    <w:div w:id="54939854">
      <w:bodyDiv w:val="1"/>
      <w:marLeft w:val="0"/>
      <w:marRight w:val="0"/>
      <w:marTop w:val="0"/>
      <w:marBottom w:val="0"/>
      <w:divBdr>
        <w:top w:val="none" w:sz="0" w:space="0" w:color="auto"/>
        <w:left w:val="none" w:sz="0" w:space="0" w:color="auto"/>
        <w:bottom w:val="none" w:sz="0" w:space="0" w:color="auto"/>
        <w:right w:val="none" w:sz="0" w:space="0" w:color="auto"/>
      </w:divBdr>
    </w:div>
    <w:div w:id="68580799">
      <w:bodyDiv w:val="1"/>
      <w:marLeft w:val="0"/>
      <w:marRight w:val="0"/>
      <w:marTop w:val="0"/>
      <w:marBottom w:val="0"/>
      <w:divBdr>
        <w:top w:val="none" w:sz="0" w:space="0" w:color="auto"/>
        <w:left w:val="none" w:sz="0" w:space="0" w:color="auto"/>
        <w:bottom w:val="none" w:sz="0" w:space="0" w:color="auto"/>
        <w:right w:val="none" w:sz="0" w:space="0" w:color="auto"/>
      </w:divBdr>
    </w:div>
    <w:div w:id="71239919">
      <w:bodyDiv w:val="1"/>
      <w:marLeft w:val="0"/>
      <w:marRight w:val="0"/>
      <w:marTop w:val="0"/>
      <w:marBottom w:val="0"/>
      <w:divBdr>
        <w:top w:val="none" w:sz="0" w:space="0" w:color="auto"/>
        <w:left w:val="none" w:sz="0" w:space="0" w:color="auto"/>
        <w:bottom w:val="none" w:sz="0" w:space="0" w:color="auto"/>
        <w:right w:val="none" w:sz="0" w:space="0" w:color="auto"/>
      </w:divBdr>
    </w:div>
    <w:div w:id="75247448">
      <w:bodyDiv w:val="1"/>
      <w:marLeft w:val="0"/>
      <w:marRight w:val="0"/>
      <w:marTop w:val="0"/>
      <w:marBottom w:val="0"/>
      <w:divBdr>
        <w:top w:val="none" w:sz="0" w:space="0" w:color="auto"/>
        <w:left w:val="none" w:sz="0" w:space="0" w:color="auto"/>
        <w:bottom w:val="none" w:sz="0" w:space="0" w:color="auto"/>
        <w:right w:val="none" w:sz="0" w:space="0" w:color="auto"/>
      </w:divBdr>
    </w:div>
    <w:div w:id="79838382">
      <w:bodyDiv w:val="1"/>
      <w:marLeft w:val="0"/>
      <w:marRight w:val="0"/>
      <w:marTop w:val="0"/>
      <w:marBottom w:val="0"/>
      <w:divBdr>
        <w:top w:val="none" w:sz="0" w:space="0" w:color="auto"/>
        <w:left w:val="none" w:sz="0" w:space="0" w:color="auto"/>
        <w:bottom w:val="none" w:sz="0" w:space="0" w:color="auto"/>
        <w:right w:val="none" w:sz="0" w:space="0" w:color="auto"/>
      </w:divBdr>
    </w:div>
    <w:div w:id="110321946">
      <w:bodyDiv w:val="1"/>
      <w:marLeft w:val="0"/>
      <w:marRight w:val="0"/>
      <w:marTop w:val="0"/>
      <w:marBottom w:val="0"/>
      <w:divBdr>
        <w:top w:val="none" w:sz="0" w:space="0" w:color="auto"/>
        <w:left w:val="none" w:sz="0" w:space="0" w:color="auto"/>
        <w:bottom w:val="none" w:sz="0" w:space="0" w:color="auto"/>
        <w:right w:val="none" w:sz="0" w:space="0" w:color="auto"/>
      </w:divBdr>
    </w:div>
    <w:div w:id="174855000">
      <w:bodyDiv w:val="1"/>
      <w:marLeft w:val="0"/>
      <w:marRight w:val="0"/>
      <w:marTop w:val="0"/>
      <w:marBottom w:val="0"/>
      <w:divBdr>
        <w:top w:val="none" w:sz="0" w:space="0" w:color="auto"/>
        <w:left w:val="none" w:sz="0" w:space="0" w:color="auto"/>
        <w:bottom w:val="none" w:sz="0" w:space="0" w:color="auto"/>
        <w:right w:val="none" w:sz="0" w:space="0" w:color="auto"/>
      </w:divBdr>
    </w:div>
    <w:div w:id="206574131">
      <w:bodyDiv w:val="1"/>
      <w:marLeft w:val="0"/>
      <w:marRight w:val="0"/>
      <w:marTop w:val="0"/>
      <w:marBottom w:val="0"/>
      <w:divBdr>
        <w:top w:val="none" w:sz="0" w:space="0" w:color="auto"/>
        <w:left w:val="none" w:sz="0" w:space="0" w:color="auto"/>
        <w:bottom w:val="none" w:sz="0" w:space="0" w:color="auto"/>
        <w:right w:val="none" w:sz="0" w:space="0" w:color="auto"/>
      </w:divBdr>
    </w:div>
    <w:div w:id="229846547">
      <w:bodyDiv w:val="1"/>
      <w:marLeft w:val="0"/>
      <w:marRight w:val="0"/>
      <w:marTop w:val="0"/>
      <w:marBottom w:val="0"/>
      <w:divBdr>
        <w:top w:val="none" w:sz="0" w:space="0" w:color="auto"/>
        <w:left w:val="none" w:sz="0" w:space="0" w:color="auto"/>
        <w:bottom w:val="none" w:sz="0" w:space="0" w:color="auto"/>
        <w:right w:val="none" w:sz="0" w:space="0" w:color="auto"/>
      </w:divBdr>
    </w:div>
    <w:div w:id="280650813">
      <w:bodyDiv w:val="1"/>
      <w:marLeft w:val="0"/>
      <w:marRight w:val="0"/>
      <w:marTop w:val="0"/>
      <w:marBottom w:val="0"/>
      <w:divBdr>
        <w:top w:val="none" w:sz="0" w:space="0" w:color="auto"/>
        <w:left w:val="none" w:sz="0" w:space="0" w:color="auto"/>
        <w:bottom w:val="none" w:sz="0" w:space="0" w:color="auto"/>
        <w:right w:val="none" w:sz="0" w:space="0" w:color="auto"/>
      </w:divBdr>
    </w:div>
    <w:div w:id="318924005">
      <w:bodyDiv w:val="1"/>
      <w:marLeft w:val="0"/>
      <w:marRight w:val="0"/>
      <w:marTop w:val="0"/>
      <w:marBottom w:val="0"/>
      <w:divBdr>
        <w:top w:val="none" w:sz="0" w:space="0" w:color="auto"/>
        <w:left w:val="none" w:sz="0" w:space="0" w:color="auto"/>
        <w:bottom w:val="none" w:sz="0" w:space="0" w:color="auto"/>
        <w:right w:val="none" w:sz="0" w:space="0" w:color="auto"/>
      </w:divBdr>
    </w:div>
    <w:div w:id="328363448">
      <w:bodyDiv w:val="1"/>
      <w:marLeft w:val="0"/>
      <w:marRight w:val="0"/>
      <w:marTop w:val="0"/>
      <w:marBottom w:val="0"/>
      <w:divBdr>
        <w:top w:val="none" w:sz="0" w:space="0" w:color="auto"/>
        <w:left w:val="none" w:sz="0" w:space="0" w:color="auto"/>
        <w:bottom w:val="none" w:sz="0" w:space="0" w:color="auto"/>
        <w:right w:val="none" w:sz="0" w:space="0" w:color="auto"/>
      </w:divBdr>
    </w:div>
    <w:div w:id="388383584">
      <w:bodyDiv w:val="1"/>
      <w:marLeft w:val="0"/>
      <w:marRight w:val="0"/>
      <w:marTop w:val="0"/>
      <w:marBottom w:val="0"/>
      <w:divBdr>
        <w:top w:val="none" w:sz="0" w:space="0" w:color="auto"/>
        <w:left w:val="none" w:sz="0" w:space="0" w:color="auto"/>
        <w:bottom w:val="none" w:sz="0" w:space="0" w:color="auto"/>
        <w:right w:val="none" w:sz="0" w:space="0" w:color="auto"/>
      </w:divBdr>
    </w:div>
    <w:div w:id="429736433">
      <w:bodyDiv w:val="1"/>
      <w:marLeft w:val="0"/>
      <w:marRight w:val="0"/>
      <w:marTop w:val="0"/>
      <w:marBottom w:val="0"/>
      <w:divBdr>
        <w:top w:val="none" w:sz="0" w:space="0" w:color="auto"/>
        <w:left w:val="none" w:sz="0" w:space="0" w:color="auto"/>
        <w:bottom w:val="none" w:sz="0" w:space="0" w:color="auto"/>
        <w:right w:val="none" w:sz="0" w:space="0" w:color="auto"/>
      </w:divBdr>
    </w:div>
    <w:div w:id="433280664">
      <w:bodyDiv w:val="1"/>
      <w:marLeft w:val="0"/>
      <w:marRight w:val="0"/>
      <w:marTop w:val="0"/>
      <w:marBottom w:val="0"/>
      <w:divBdr>
        <w:top w:val="none" w:sz="0" w:space="0" w:color="auto"/>
        <w:left w:val="none" w:sz="0" w:space="0" w:color="auto"/>
        <w:bottom w:val="none" w:sz="0" w:space="0" w:color="auto"/>
        <w:right w:val="none" w:sz="0" w:space="0" w:color="auto"/>
      </w:divBdr>
    </w:div>
    <w:div w:id="453602566">
      <w:bodyDiv w:val="1"/>
      <w:marLeft w:val="0"/>
      <w:marRight w:val="0"/>
      <w:marTop w:val="0"/>
      <w:marBottom w:val="0"/>
      <w:divBdr>
        <w:top w:val="none" w:sz="0" w:space="0" w:color="auto"/>
        <w:left w:val="none" w:sz="0" w:space="0" w:color="auto"/>
        <w:bottom w:val="none" w:sz="0" w:space="0" w:color="auto"/>
        <w:right w:val="none" w:sz="0" w:space="0" w:color="auto"/>
      </w:divBdr>
    </w:div>
    <w:div w:id="510989690">
      <w:bodyDiv w:val="1"/>
      <w:marLeft w:val="0"/>
      <w:marRight w:val="0"/>
      <w:marTop w:val="0"/>
      <w:marBottom w:val="0"/>
      <w:divBdr>
        <w:top w:val="none" w:sz="0" w:space="0" w:color="auto"/>
        <w:left w:val="none" w:sz="0" w:space="0" w:color="auto"/>
        <w:bottom w:val="none" w:sz="0" w:space="0" w:color="auto"/>
        <w:right w:val="none" w:sz="0" w:space="0" w:color="auto"/>
      </w:divBdr>
    </w:div>
    <w:div w:id="522324488">
      <w:bodyDiv w:val="1"/>
      <w:marLeft w:val="0"/>
      <w:marRight w:val="0"/>
      <w:marTop w:val="0"/>
      <w:marBottom w:val="0"/>
      <w:divBdr>
        <w:top w:val="none" w:sz="0" w:space="0" w:color="auto"/>
        <w:left w:val="none" w:sz="0" w:space="0" w:color="auto"/>
        <w:bottom w:val="none" w:sz="0" w:space="0" w:color="auto"/>
        <w:right w:val="none" w:sz="0" w:space="0" w:color="auto"/>
      </w:divBdr>
    </w:div>
    <w:div w:id="535385873">
      <w:bodyDiv w:val="1"/>
      <w:marLeft w:val="0"/>
      <w:marRight w:val="0"/>
      <w:marTop w:val="0"/>
      <w:marBottom w:val="0"/>
      <w:divBdr>
        <w:top w:val="none" w:sz="0" w:space="0" w:color="auto"/>
        <w:left w:val="none" w:sz="0" w:space="0" w:color="auto"/>
        <w:bottom w:val="none" w:sz="0" w:space="0" w:color="auto"/>
        <w:right w:val="none" w:sz="0" w:space="0" w:color="auto"/>
      </w:divBdr>
    </w:div>
    <w:div w:id="558322873">
      <w:bodyDiv w:val="1"/>
      <w:marLeft w:val="0"/>
      <w:marRight w:val="0"/>
      <w:marTop w:val="0"/>
      <w:marBottom w:val="0"/>
      <w:divBdr>
        <w:top w:val="none" w:sz="0" w:space="0" w:color="auto"/>
        <w:left w:val="none" w:sz="0" w:space="0" w:color="auto"/>
        <w:bottom w:val="none" w:sz="0" w:space="0" w:color="auto"/>
        <w:right w:val="none" w:sz="0" w:space="0" w:color="auto"/>
      </w:divBdr>
    </w:div>
    <w:div w:id="591201998">
      <w:bodyDiv w:val="1"/>
      <w:marLeft w:val="0"/>
      <w:marRight w:val="0"/>
      <w:marTop w:val="0"/>
      <w:marBottom w:val="0"/>
      <w:divBdr>
        <w:top w:val="none" w:sz="0" w:space="0" w:color="auto"/>
        <w:left w:val="none" w:sz="0" w:space="0" w:color="auto"/>
        <w:bottom w:val="none" w:sz="0" w:space="0" w:color="auto"/>
        <w:right w:val="none" w:sz="0" w:space="0" w:color="auto"/>
      </w:divBdr>
    </w:div>
    <w:div w:id="603265067">
      <w:bodyDiv w:val="1"/>
      <w:marLeft w:val="0"/>
      <w:marRight w:val="0"/>
      <w:marTop w:val="0"/>
      <w:marBottom w:val="0"/>
      <w:divBdr>
        <w:top w:val="none" w:sz="0" w:space="0" w:color="auto"/>
        <w:left w:val="none" w:sz="0" w:space="0" w:color="auto"/>
        <w:bottom w:val="none" w:sz="0" w:space="0" w:color="auto"/>
        <w:right w:val="none" w:sz="0" w:space="0" w:color="auto"/>
      </w:divBdr>
    </w:div>
    <w:div w:id="620184948">
      <w:bodyDiv w:val="1"/>
      <w:marLeft w:val="0"/>
      <w:marRight w:val="0"/>
      <w:marTop w:val="0"/>
      <w:marBottom w:val="0"/>
      <w:divBdr>
        <w:top w:val="none" w:sz="0" w:space="0" w:color="auto"/>
        <w:left w:val="none" w:sz="0" w:space="0" w:color="auto"/>
        <w:bottom w:val="none" w:sz="0" w:space="0" w:color="auto"/>
        <w:right w:val="none" w:sz="0" w:space="0" w:color="auto"/>
      </w:divBdr>
    </w:div>
    <w:div w:id="639727014">
      <w:bodyDiv w:val="1"/>
      <w:marLeft w:val="0"/>
      <w:marRight w:val="0"/>
      <w:marTop w:val="0"/>
      <w:marBottom w:val="0"/>
      <w:divBdr>
        <w:top w:val="none" w:sz="0" w:space="0" w:color="auto"/>
        <w:left w:val="none" w:sz="0" w:space="0" w:color="auto"/>
        <w:bottom w:val="none" w:sz="0" w:space="0" w:color="auto"/>
        <w:right w:val="none" w:sz="0" w:space="0" w:color="auto"/>
      </w:divBdr>
    </w:div>
    <w:div w:id="705523861">
      <w:bodyDiv w:val="1"/>
      <w:marLeft w:val="0"/>
      <w:marRight w:val="0"/>
      <w:marTop w:val="0"/>
      <w:marBottom w:val="0"/>
      <w:divBdr>
        <w:top w:val="none" w:sz="0" w:space="0" w:color="auto"/>
        <w:left w:val="none" w:sz="0" w:space="0" w:color="auto"/>
        <w:bottom w:val="none" w:sz="0" w:space="0" w:color="auto"/>
        <w:right w:val="none" w:sz="0" w:space="0" w:color="auto"/>
      </w:divBdr>
    </w:div>
    <w:div w:id="706956500">
      <w:bodyDiv w:val="1"/>
      <w:marLeft w:val="0"/>
      <w:marRight w:val="0"/>
      <w:marTop w:val="0"/>
      <w:marBottom w:val="0"/>
      <w:divBdr>
        <w:top w:val="none" w:sz="0" w:space="0" w:color="auto"/>
        <w:left w:val="none" w:sz="0" w:space="0" w:color="auto"/>
        <w:bottom w:val="none" w:sz="0" w:space="0" w:color="auto"/>
        <w:right w:val="none" w:sz="0" w:space="0" w:color="auto"/>
      </w:divBdr>
    </w:div>
    <w:div w:id="730468902">
      <w:bodyDiv w:val="1"/>
      <w:marLeft w:val="0"/>
      <w:marRight w:val="0"/>
      <w:marTop w:val="0"/>
      <w:marBottom w:val="0"/>
      <w:divBdr>
        <w:top w:val="none" w:sz="0" w:space="0" w:color="auto"/>
        <w:left w:val="none" w:sz="0" w:space="0" w:color="auto"/>
        <w:bottom w:val="none" w:sz="0" w:space="0" w:color="auto"/>
        <w:right w:val="none" w:sz="0" w:space="0" w:color="auto"/>
      </w:divBdr>
    </w:div>
    <w:div w:id="766003021">
      <w:bodyDiv w:val="1"/>
      <w:marLeft w:val="0"/>
      <w:marRight w:val="0"/>
      <w:marTop w:val="0"/>
      <w:marBottom w:val="0"/>
      <w:divBdr>
        <w:top w:val="none" w:sz="0" w:space="0" w:color="auto"/>
        <w:left w:val="none" w:sz="0" w:space="0" w:color="auto"/>
        <w:bottom w:val="none" w:sz="0" w:space="0" w:color="auto"/>
        <w:right w:val="none" w:sz="0" w:space="0" w:color="auto"/>
      </w:divBdr>
    </w:div>
    <w:div w:id="861626041">
      <w:bodyDiv w:val="1"/>
      <w:marLeft w:val="0"/>
      <w:marRight w:val="0"/>
      <w:marTop w:val="0"/>
      <w:marBottom w:val="0"/>
      <w:divBdr>
        <w:top w:val="none" w:sz="0" w:space="0" w:color="auto"/>
        <w:left w:val="none" w:sz="0" w:space="0" w:color="auto"/>
        <w:bottom w:val="none" w:sz="0" w:space="0" w:color="auto"/>
        <w:right w:val="none" w:sz="0" w:space="0" w:color="auto"/>
      </w:divBdr>
    </w:div>
    <w:div w:id="876043672">
      <w:bodyDiv w:val="1"/>
      <w:marLeft w:val="0"/>
      <w:marRight w:val="0"/>
      <w:marTop w:val="0"/>
      <w:marBottom w:val="0"/>
      <w:divBdr>
        <w:top w:val="none" w:sz="0" w:space="0" w:color="auto"/>
        <w:left w:val="none" w:sz="0" w:space="0" w:color="auto"/>
        <w:bottom w:val="none" w:sz="0" w:space="0" w:color="auto"/>
        <w:right w:val="none" w:sz="0" w:space="0" w:color="auto"/>
      </w:divBdr>
    </w:div>
    <w:div w:id="906845801">
      <w:bodyDiv w:val="1"/>
      <w:marLeft w:val="0"/>
      <w:marRight w:val="0"/>
      <w:marTop w:val="0"/>
      <w:marBottom w:val="0"/>
      <w:divBdr>
        <w:top w:val="none" w:sz="0" w:space="0" w:color="auto"/>
        <w:left w:val="none" w:sz="0" w:space="0" w:color="auto"/>
        <w:bottom w:val="none" w:sz="0" w:space="0" w:color="auto"/>
        <w:right w:val="none" w:sz="0" w:space="0" w:color="auto"/>
      </w:divBdr>
    </w:div>
    <w:div w:id="906957011">
      <w:bodyDiv w:val="1"/>
      <w:marLeft w:val="0"/>
      <w:marRight w:val="0"/>
      <w:marTop w:val="0"/>
      <w:marBottom w:val="0"/>
      <w:divBdr>
        <w:top w:val="none" w:sz="0" w:space="0" w:color="auto"/>
        <w:left w:val="none" w:sz="0" w:space="0" w:color="auto"/>
        <w:bottom w:val="none" w:sz="0" w:space="0" w:color="auto"/>
        <w:right w:val="none" w:sz="0" w:space="0" w:color="auto"/>
      </w:divBdr>
    </w:div>
    <w:div w:id="933778379">
      <w:bodyDiv w:val="1"/>
      <w:marLeft w:val="0"/>
      <w:marRight w:val="0"/>
      <w:marTop w:val="0"/>
      <w:marBottom w:val="0"/>
      <w:divBdr>
        <w:top w:val="none" w:sz="0" w:space="0" w:color="auto"/>
        <w:left w:val="none" w:sz="0" w:space="0" w:color="auto"/>
        <w:bottom w:val="none" w:sz="0" w:space="0" w:color="auto"/>
        <w:right w:val="none" w:sz="0" w:space="0" w:color="auto"/>
      </w:divBdr>
    </w:div>
    <w:div w:id="958142153">
      <w:bodyDiv w:val="1"/>
      <w:marLeft w:val="0"/>
      <w:marRight w:val="0"/>
      <w:marTop w:val="0"/>
      <w:marBottom w:val="0"/>
      <w:divBdr>
        <w:top w:val="none" w:sz="0" w:space="0" w:color="auto"/>
        <w:left w:val="none" w:sz="0" w:space="0" w:color="auto"/>
        <w:bottom w:val="none" w:sz="0" w:space="0" w:color="auto"/>
        <w:right w:val="none" w:sz="0" w:space="0" w:color="auto"/>
      </w:divBdr>
    </w:div>
    <w:div w:id="1037773241">
      <w:bodyDiv w:val="1"/>
      <w:marLeft w:val="0"/>
      <w:marRight w:val="0"/>
      <w:marTop w:val="0"/>
      <w:marBottom w:val="0"/>
      <w:divBdr>
        <w:top w:val="none" w:sz="0" w:space="0" w:color="auto"/>
        <w:left w:val="none" w:sz="0" w:space="0" w:color="auto"/>
        <w:bottom w:val="none" w:sz="0" w:space="0" w:color="auto"/>
        <w:right w:val="none" w:sz="0" w:space="0" w:color="auto"/>
      </w:divBdr>
    </w:div>
    <w:div w:id="1040134119">
      <w:bodyDiv w:val="1"/>
      <w:marLeft w:val="0"/>
      <w:marRight w:val="0"/>
      <w:marTop w:val="0"/>
      <w:marBottom w:val="0"/>
      <w:divBdr>
        <w:top w:val="none" w:sz="0" w:space="0" w:color="auto"/>
        <w:left w:val="none" w:sz="0" w:space="0" w:color="auto"/>
        <w:bottom w:val="none" w:sz="0" w:space="0" w:color="auto"/>
        <w:right w:val="none" w:sz="0" w:space="0" w:color="auto"/>
      </w:divBdr>
    </w:div>
    <w:div w:id="1081368468">
      <w:bodyDiv w:val="1"/>
      <w:marLeft w:val="0"/>
      <w:marRight w:val="0"/>
      <w:marTop w:val="0"/>
      <w:marBottom w:val="0"/>
      <w:divBdr>
        <w:top w:val="none" w:sz="0" w:space="0" w:color="auto"/>
        <w:left w:val="none" w:sz="0" w:space="0" w:color="auto"/>
        <w:bottom w:val="none" w:sz="0" w:space="0" w:color="auto"/>
        <w:right w:val="none" w:sz="0" w:space="0" w:color="auto"/>
      </w:divBdr>
    </w:div>
    <w:div w:id="1122532057">
      <w:bodyDiv w:val="1"/>
      <w:marLeft w:val="0"/>
      <w:marRight w:val="0"/>
      <w:marTop w:val="0"/>
      <w:marBottom w:val="0"/>
      <w:divBdr>
        <w:top w:val="none" w:sz="0" w:space="0" w:color="auto"/>
        <w:left w:val="none" w:sz="0" w:space="0" w:color="auto"/>
        <w:bottom w:val="none" w:sz="0" w:space="0" w:color="auto"/>
        <w:right w:val="none" w:sz="0" w:space="0" w:color="auto"/>
      </w:divBdr>
    </w:div>
    <w:div w:id="1136725274">
      <w:bodyDiv w:val="1"/>
      <w:marLeft w:val="0"/>
      <w:marRight w:val="0"/>
      <w:marTop w:val="0"/>
      <w:marBottom w:val="0"/>
      <w:divBdr>
        <w:top w:val="none" w:sz="0" w:space="0" w:color="auto"/>
        <w:left w:val="none" w:sz="0" w:space="0" w:color="auto"/>
        <w:bottom w:val="none" w:sz="0" w:space="0" w:color="auto"/>
        <w:right w:val="none" w:sz="0" w:space="0" w:color="auto"/>
      </w:divBdr>
    </w:div>
    <w:div w:id="1153523549">
      <w:bodyDiv w:val="1"/>
      <w:marLeft w:val="0"/>
      <w:marRight w:val="0"/>
      <w:marTop w:val="0"/>
      <w:marBottom w:val="0"/>
      <w:divBdr>
        <w:top w:val="none" w:sz="0" w:space="0" w:color="auto"/>
        <w:left w:val="none" w:sz="0" w:space="0" w:color="auto"/>
        <w:bottom w:val="none" w:sz="0" w:space="0" w:color="auto"/>
        <w:right w:val="none" w:sz="0" w:space="0" w:color="auto"/>
      </w:divBdr>
    </w:div>
    <w:div w:id="1244921894">
      <w:bodyDiv w:val="1"/>
      <w:marLeft w:val="0"/>
      <w:marRight w:val="0"/>
      <w:marTop w:val="0"/>
      <w:marBottom w:val="0"/>
      <w:divBdr>
        <w:top w:val="none" w:sz="0" w:space="0" w:color="auto"/>
        <w:left w:val="none" w:sz="0" w:space="0" w:color="auto"/>
        <w:bottom w:val="none" w:sz="0" w:space="0" w:color="auto"/>
        <w:right w:val="none" w:sz="0" w:space="0" w:color="auto"/>
      </w:divBdr>
    </w:div>
    <w:div w:id="1276446536">
      <w:bodyDiv w:val="1"/>
      <w:marLeft w:val="0"/>
      <w:marRight w:val="0"/>
      <w:marTop w:val="0"/>
      <w:marBottom w:val="0"/>
      <w:divBdr>
        <w:top w:val="none" w:sz="0" w:space="0" w:color="auto"/>
        <w:left w:val="none" w:sz="0" w:space="0" w:color="auto"/>
        <w:bottom w:val="none" w:sz="0" w:space="0" w:color="auto"/>
        <w:right w:val="none" w:sz="0" w:space="0" w:color="auto"/>
      </w:divBdr>
    </w:div>
    <w:div w:id="1282034122">
      <w:bodyDiv w:val="1"/>
      <w:marLeft w:val="0"/>
      <w:marRight w:val="0"/>
      <w:marTop w:val="0"/>
      <w:marBottom w:val="0"/>
      <w:divBdr>
        <w:top w:val="none" w:sz="0" w:space="0" w:color="auto"/>
        <w:left w:val="none" w:sz="0" w:space="0" w:color="auto"/>
        <w:bottom w:val="none" w:sz="0" w:space="0" w:color="auto"/>
        <w:right w:val="none" w:sz="0" w:space="0" w:color="auto"/>
      </w:divBdr>
    </w:div>
    <w:div w:id="1286425025">
      <w:bodyDiv w:val="1"/>
      <w:marLeft w:val="0"/>
      <w:marRight w:val="0"/>
      <w:marTop w:val="0"/>
      <w:marBottom w:val="0"/>
      <w:divBdr>
        <w:top w:val="none" w:sz="0" w:space="0" w:color="auto"/>
        <w:left w:val="none" w:sz="0" w:space="0" w:color="auto"/>
        <w:bottom w:val="none" w:sz="0" w:space="0" w:color="auto"/>
        <w:right w:val="none" w:sz="0" w:space="0" w:color="auto"/>
      </w:divBdr>
    </w:div>
    <w:div w:id="1300912961">
      <w:bodyDiv w:val="1"/>
      <w:marLeft w:val="0"/>
      <w:marRight w:val="0"/>
      <w:marTop w:val="0"/>
      <w:marBottom w:val="0"/>
      <w:divBdr>
        <w:top w:val="none" w:sz="0" w:space="0" w:color="auto"/>
        <w:left w:val="none" w:sz="0" w:space="0" w:color="auto"/>
        <w:bottom w:val="none" w:sz="0" w:space="0" w:color="auto"/>
        <w:right w:val="none" w:sz="0" w:space="0" w:color="auto"/>
      </w:divBdr>
    </w:div>
    <w:div w:id="1305431277">
      <w:bodyDiv w:val="1"/>
      <w:marLeft w:val="0"/>
      <w:marRight w:val="0"/>
      <w:marTop w:val="0"/>
      <w:marBottom w:val="0"/>
      <w:divBdr>
        <w:top w:val="none" w:sz="0" w:space="0" w:color="auto"/>
        <w:left w:val="none" w:sz="0" w:space="0" w:color="auto"/>
        <w:bottom w:val="none" w:sz="0" w:space="0" w:color="auto"/>
        <w:right w:val="none" w:sz="0" w:space="0" w:color="auto"/>
      </w:divBdr>
    </w:div>
    <w:div w:id="1314216583">
      <w:bodyDiv w:val="1"/>
      <w:marLeft w:val="0"/>
      <w:marRight w:val="0"/>
      <w:marTop w:val="0"/>
      <w:marBottom w:val="0"/>
      <w:divBdr>
        <w:top w:val="none" w:sz="0" w:space="0" w:color="auto"/>
        <w:left w:val="none" w:sz="0" w:space="0" w:color="auto"/>
        <w:bottom w:val="none" w:sz="0" w:space="0" w:color="auto"/>
        <w:right w:val="none" w:sz="0" w:space="0" w:color="auto"/>
      </w:divBdr>
    </w:div>
    <w:div w:id="1350913342">
      <w:bodyDiv w:val="1"/>
      <w:marLeft w:val="0"/>
      <w:marRight w:val="0"/>
      <w:marTop w:val="0"/>
      <w:marBottom w:val="0"/>
      <w:divBdr>
        <w:top w:val="none" w:sz="0" w:space="0" w:color="auto"/>
        <w:left w:val="none" w:sz="0" w:space="0" w:color="auto"/>
        <w:bottom w:val="none" w:sz="0" w:space="0" w:color="auto"/>
        <w:right w:val="none" w:sz="0" w:space="0" w:color="auto"/>
      </w:divBdr>
    </w:div>
    <w:div w:id="1358383310">
      <w:bodyDiv w:val="1"/>
      <w:marLeft w:val="0"/>
      <w:marRight w:val="0"/>
      <w:marTop w:val="0"/>
      <w:marBottom w:val="0"/>
      <w:divBdr>
        <w:top w:val="none" w:sz="0" w:space="0" w:color="auto"/>
        <w:left w:val="none" w:sz="0" w:space="0" w:color="auto"/>
        <w:bottom w:val="none" w:sz="0" w:space="0" w:color="auto"/>
        <w:right w:val="none" w:sz="0" w:space="0" w:color="auto"/>
      </w:divBdr>
    </w:div>
    <w:div w:id="1431005210">
      <w:bodyDiv w:val="1"/>
      <w:marLeft w:val="0"/>
      <w:marRight w:val="0"/>
      <w:marTop w:val="0"/>
      <w:marBottom w:val="0"/>
      <w:divBdr>
        <w:top w:val="none" w:sz="0" w:space="0" w:color="auto"/>
        <w:left w:val="none" w:sz="0" w:space="0" w:color="auto"/>
        <w:bottom w:val="none" w:sz="0" w:space="0" w:color="auto"/>
        <w:right w:val="none" w:sz="0" w:space="0" w:color="auto"/>
      </w:divBdr>
    </w:div>
    <w:div w:id="1483543721">
      <w:bodyDiv w:val="1"/>
      <w:marLeft w:val="0"/>
      <w:marRight w:val="0"/>
      <w:marTop w:val="0"/>
      <w:marBottom w:val="0"/>
      <w:divBdr>
        <w:top w:val="none" w:sz="0" w:space="0" w:color="auto"/>
        <w:left w:val="none" w:sz="0" w:space="0" w:color="auto"/>
        <w:bottom w:val="none" w:sz="0" w:space="0" w:color="auto"/>
        <w:right w:val="none" w:sz="0" w:space="0" w:color="auto"/>
      </w:divBdr>
    </w:div>
    <w:div w:id="1494953299">
      <w:bodyDiv w:val="1"/>
      <w:marLeft w:val="0"/>
      <w:marRight w:val="0"/>
      <w:marTop w:val="0"/>
      <w:marBottom w:val="0"/>
      <w:divBdr>
        <w:top w:val="none" w:sz="0" w:space="0" w:color="auto"/>
        <w:left w:val="none" w:sz="0" w:space="0" w:color="auto"/>
        <w:bottom w:val="none" w:sz="0" w:space="0" w:color="auto"/>
        <w:right w:val="none" w:sz="0" w:space="0" w:color="auto"/>
      </w:divBdr>
    </w:div>
    <w:div w:id="1509172221">
      <w:bodyDiv w:val="1"/>
      <w:marLeft w:val="0"/>
      <w:marRight w:val="0"/>
      <w:marTop w:val="0"/>
      <w:marBottom w:val="0"/>
      <w:divBdr>
        <w:top w:val="none" w:sz="0" w:space="0" w:color="auto"/>
        <w:left w:val="none" w:sz="0" w:space="0" w:color="auto"/>
        <w:bottom w:val="none" w:sz="0" w:space="0" w:color="auto"/>
        <w:right w:val="none" w:sz="0" w:space="0" w:color="auto"/>
      </w:divBdr>
    </w:div>
    <w:div w:id="1510290790">
      <w:bodyDiv w:val="1"/>
      <w:marLeft w:val="0"/>
      <w:marRight w:val="0"/>
      <w:marTop w:val="0"/>
      <w:marBottom w:val="0"/>
      <w:divBdr>
        <w:top w:val="none" w:sz="0" w:space="0" w:color="auto"/>
        <w:left w:val="none" w:sz="0" w:space="0" w:color="auto"/>
        <w:bottom w:val="none" w:sz="0" w:space="0" w:color="auto"/>
        <w:right w:val="none" w:sz="0" w:space="0" w:color="auto"/>
      </w:divBdr>
    </w:div>
    <w:div w:id="1610039025">
      <w:bodyDiv w:val="1"/>
      <w:marLeft w:val="0"/>
      <w:marRight w:val="0"/>
      <w:marTop w:val="0"/>
      <w:marBottom w:val="0"/>
      <w:divBdr>
        <w:top w:val="none" w:sz="0" w:space="0" w:color="auto"/>
        <w:left w:val="none" w:sz="0" w:space="0" w:color="auto"/>
        <w:bottom w:val="none" w:sz="0" w:space="0" w:color="auto"/>
        <w:right w:val="none" w:sz="0" w:space="0" w:color="auto"/>
      </w:divBdr>
    </w:div>
    <w:div w:id="1634478962">
      <w:bodyDiv w:val="1"/>
      <w:marLeft w:val="0"/>
      <w:marRight w:val="0"/>
      <w:marTop w:val="0"/>
      <w:marBottom w:val="0"/>
      <w:divBdr>
        <w:top w:val="none" w:sz="0" w:space="0" w:color="auto"/>
        <w:left w:val="none" w:sz="0" w:space="0" w:color="auto"/>
        <w:bottom w:val="none" w:sz="0" w:space="0" w:color="auto"/>
        <w:right w:val="none" w:sz="0" w:space="0" w:color="auto"/>
      </w:divBdr>
    </w:div>
    <w:div w:id="1640723076">
      <w:bodyDiv w:val="1"/>
      <w:marLeft w:val="0"/>
      <w:marRight w:val="0"/>
      <w:marTop w:val="0"/>
      <w:marBottom w:val="0"/>
      <w:divBdr>
        <w:top w:val="none" w:sz="0" w:space="0" w:color="auto"/>
        <w:left w:val="none" w:sz="0" w:space="0" w:color="auto"/>
        <w:bottom w:val="none" w:sz="0" w:space="0" w:color="auto"/>
        <w:right w:val="none" w:sz="0" w:space="0" w:color="auto"/>
      </w:divBdr>
    </w:div>
    <w:div w:id="1676375035">
      <w:bodyDiv w:val="1"/>
      <w:marLeft w:val="0"/>
      <w:marRight w:val="0"/>
      <w:marTop w:val="0"/>
      <w:marBottom w:val="0"/>
      <w:divBdr>
        <w:top w:val="none" w:sz="0" w:space="0" w:color="auto"/>
        <w:left w:val="none" w:sz="0" w:space="0" w:color="auto"/>
        <w:bottom w:val="none" w:sz="0" w:space="0" w:color="auto"/>
        <w:right w:val="none" w:sz="0" w:space="0" w:color="auto"/>
      </w:divBdr>
    </w:div>
    <w:div w:id="1701667591">
      <w:bodyDiv w:val="1"/>
      <w:marLeft w:val="0"/>
      <w:marRight w:val="0"/>
      <w:marTop w:val="0"/>
      <w:marBottom w:val="0"/>
      <w:divBdr>
        <w:top w:val="none" w:sz="0" w:space="0" w:color="auto"/>
        <w:left w:val="none" w:sz="0" w:space="0" w:color="auto"/>
        <w:bottom w:val="none" w:sz="0" w:space="0" w:color="auto"/>
        <w:right w:val="none" w:sz="0" w:space="0" w:color="auto"/>
      </w:divBdr>
    </w:div>
    <w:div w:id="1733236384">
      <w:bodyDiv w:val="1"/>
      <w:marLeft w:val="0"/>
      <w:marRight w:val="0"/>
      <w:marTop w:val="0"/>
      <w:marBottom w:val="0"/>
      <w:divBdr>
        <w:top w:val="none" w:sz="0" w:space="0" w:color="auto"/>
        <w:left w:val="none" w:sz="0" w:space="0" w:color="auto"/>
        <w:bottom w:val="none" w:sz="0" w:space="0" w:color="auto"/>
        <w:right w:val="none" w:sz="0" w:space="0" w:color="auto"/>
      </w:divBdr>
    </w:div>
    <w:div w:id="1761637284">
      <w:bodyDiv w:val="1"/>
      <w:marLeft w:val="0"/>
      <w:marRight w:val="0"/>
      <w:marTop w:val="0"/>
      <w:marBottom w:val="0"/>
      <w:divBdr>
        <w:top w:val="none" w:sz="0" w:space="0" w:color="auto"/>
        <w:left w:val="none" w:sz="0" w:space="0" w:color="auto"/>
        <w:bottom w:val="none" w:sz="0" w:space="0" w:color="auto"/>
        <w:right w:val="none" w:sz="0" w:space="0" w:color="auto"/>
      </w:divBdr>
    </w:div>
    <w:div w:id="1790196799">
      <w:bodyDiv w:val="1"/>
      <w:marLeft w:val="0"/>
      <w:marRight w:val="0"/>
      <w:marTop w:val="0"/>
      <w:marBottom w:val="0"/>
      <w:divBdr>
        <w:top w:val="none" w:sz="0" w:space="0" w:color="auto"/>
        <w:left w:val="none" w:sz="0" w:space="0" w:color="auto"/>
        <w:bottom w:val="none" w:sz="0" w:space="0" w:color="auto"/>
        <w:right w:val="none" w:sz="0" w:space="0" w:color="auto"/>
      </w:divBdr>
    </w:div>
    <w:div w:id="1791823775">
      <w:bodyDiv w:val="1"/>
      <w:marLeft w:val="0"/>
      <w:marRight w:val="0"/>
      <w:marTop w:val="0"/>
      <w:marBottom w:val="0"/>
      <w:divBdr>
        <w:top w:val="none" w:sz="0" w:space="0" w:color="auto"/>
        <w:left w:val="none" w:sz="0" w:space="0" w:color="auto"/>
        <w:bottom w:val="none" w:sz="0" w:space="0" w:color="auto"/>
        <w:right w:val="none" w:sz="0" w:space="0" w:color="auto"/>
      </w:divBdr>
    </w:div>
    <w:div w:id="1809516303">
      <w:bodyDiv w:val="1"/>
      <w:marLeft w:val="0"/>
      <w:marRight w:val="0"/>
      <w:marTop w:val="0"/>
      <w:marBottom w:val="0"/>
      <w:divBdr>
        <w:top w:val="none" w:sz="0" w:space="0" w:color="auto"/>
        <w:left w:val="none" w:sz="0" w:space="0" w:color="auto"/>
        <w:bottom w:val="none" w:sz="0" w:space="0" w:color="auto"/>
        <w:right w:val="none" w:sz="0" w:space="0" w:color="auto"/>
      </w:divBdr>
    </w:div>
    <w:div w:id="1810053392">
      <w:bodyDiv w:val="1"/>
      <w:marLeft w:val="0"/>
      <w:marRight w:val="0"/>
      <w:marTop w:val="0"/>
      <w:marBottom w:val="0"/>
      <w:divBdr>
        <w:top w:val="none" w:sz="0" w:space="0" w:color="auto"/>
        <w:left w:val="none" w:sz="0" w:space="0" w:color="auto"/>
        <w:bottom w:val="none" w:sz="0" w:space="0" w:color="auto"/>
        <w:right w:val="none" w:sz="0" w:space="0" w:color="auto"/>
      </w:divBdr>
    </w:div>
    <w:div w:id="1823736374">
      <w:bodyDiv w:val="1"/>
      <w:marLeft w:val="0"/>
      <w:marRight w:val="0"/>
      <w:marTop w:val="0"/>
      <w:marBottom w:val="0"/>
      <w:divBdr>
        <w:top w:val="none" w:sz="0" w:space="0" w:color="auto"/>
        <w:left w:val="none" w:sz="0" w:space="0" w:color="auto"/>
        <w:bottom w:val="none" w:sz="0" w:space="0" w:color="auto"/>
        <w:right w:val="none" w:sz="0" w:space="0" w:color="auto"/>
      </w:divBdr>
    </w:div>
    <w:div w:id="1826822539">
      <w:bodyDiv w:val="1"/>
      <w:marLeft w:val="0"/>
      <w:marRight w:val="0"/>
      <w:marTop w:val="0"/>
      <w:marBottom w:val="0"/>
      <w:divBdr>
        <w:top w:val="none" w:sz="0" w:space="0" w:color="auto"/>
        <w:left w:val="none" w:sz="0" w:space="0" w:color="auto"/>
        <w:bottom w:val="none" w:sz="0" w:space="0" w:color="auto"/>
        <w:right w:val="none" w:sz="0" w:space="0" w:color="auto"/>
      </w:divBdr>
    </w:div>
    <w:div w:id="1843423959">
      <w:bodyDiv w:val="1"/>
      <w:marLeft w:val="0"/>
      <w:marRight w:val="0"/>
      <w:marTop w:val="0"/>
      <w:marBottom w:val="0"/>
      <w:divBdr>
        <w:top w:val="none" w:sz="0" w:space="0" w:color="auto"/>
        <w:left w:val="none" w:sz="0" w:space="0" w:color="auto"/>
        <w:bottom w:val="none" w:sz="0" w:space="0" w:color="auto"/>
        <w:right w:val="none" w:sz="0" w:space="0" w:color="auto"/>
      </w:divBdr>
    </w:div>
    <w:div w:id="1893300268">
      <w:bodyDiv w:val="1"/>
      <w:marLeft w:val="0"/>
      <w:marRight w:val="0"/>
      <w:marTop w:val="0"/>
      <w:marBottom w:val="0"/>
      <w:divBdr>
        <w:top w:val="none" w:sz="0" w:space="0" w:color="auto"/>
        <w:left w:val="none" w:sz="0" w:space="0" w:color="auto"/>
        <w:bottom w:val="none" w:sz="0" w:space="0" w:color="auto"/>
        <w:right w:val="none" w:sz="0" w:space="0" w:color="auto"/>
      </w:divBdr>
    </w:div>
    <w:div w:id="1905488088">
      <w:bodyDiv w:val="1"/>
      <w:marLeft w:val="0"/>
      <w:marRight w:val="0"/>
      <w:marTop w:val="0"/>
      <w:marBottom w:val="0"/>
      <w:divBdr>
        <w:top w:val="none" w:sz="0" w:space="0" w:color="auto"/>
        <w:left w:val="none" w:sz="0" w:space="0" w:color="auto"/>
        <w:bottom w:val="none" w:sz="0" w:space="0" w:color="auto"/>
        <w:right w:val="none" w:sz="0" w:space="0" w:color="auto"/>
      </w:divBdr>
    </w:div>
    <w:div w:id="1910187458">
      <w:bodyDiv w:val="1"/>
      <w:marLeft w:val="0"/>
      <w:marRight w:val="0"/>
      <w:marTop w:val="0"/>
      <w:marBottom w:val="0"/>
      <w:divBdr>
        <w:top w:val="none" w:sz="0" w:space="0" w:color="auto"/>
        <w:left w:val="none" w:sz="0" w:space="0" w:color="auto"/>
        <w:bottom w:val="none" w:sz="0" w:space="0" w:color="auto"/>
        <w:right w:val="none" w:sz="0" w:space="0" w:color="auto"/>
      </w:divBdr>
    </w:div>
    <w:div w:id="1916629201">
      <w:bodyDiv w:val="1"/>
      <w:marLeft w:val="0"/>
      <w:marRight w:val="0"/>
      <w:marTop w:val="0"/>
      <w:marBottom w:val="0"/>
      <w:divBdr>
        <w:top w:val="none" w:sz="0" w:space="0" w:color="auto"/>
        <w:left w:val="none" w:sz="0" w:space="0" w:color="auto"/>
        <w:bottom w:val="none" w:sz="0" w:space="0" w:color="auto"/>
        <w:right w:val="none" w:sz="0" w:space="0" w:color="auto"/>
      </w:divBdr>
    </w:div>
    <w:div w:id="1992129259">
      <w:bodyDiv w:val="1"/>
      <w:marLeft w:val="0"/>
      <w:marRight w:val="0"/>
      <w:marTop w:val="0"/>
      <w:marBottom w:val="0"/>
      <w:divBdr>
        <w:top w:val="none" w:sz="0" w:space="0" w:color="auto"/>
        <w:left w:val="none" w:sz="0" w:space="0" w:color="auto"/>
        <w:bottom w:val="none" w:sz="0" w:space="0" w:color="auto"/>
        <w:right w:val="none" w:sz="0" w:space="0" w:color="auto"/>
      </w:divBdr>
    </w:div>
    <w:div w:id="2050492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s>
</file>

<file path=word/_rels/header1.xml.rels><?xml version="1.0" encoding="UTF-8" standalone="yes"?>
<Relationships xmlns="http://schemas.openxmlformats.org/package/2006/relationships"><Relationship Id="rId3" Type="http://schemas.openxmlformats.org/officeDocument/2006/relationships/image" Target="media/image25.jpg"/><Relationship Id="rId2" Type="http://schemas.openxmlformats.org/officeDocument/2006/relationships/image" Target="media/image240.jpeg"/><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875933-15B2-42BE-A1A9-C13FEA486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6871</Words>
  <Characters>37791</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P3DEL13</dc:creator>
  <cp:keywords/>
  <dc:description/>
  <cp:lastModifiedBy>DELEGACION08</cp:lastModifiedBy>
  <cp:revision>2</cp:revision>
  <cp:lastPrinted>2022-12-09T16:56:00Z</cp:lastPrinted>
  <dcterms:created xsi:type="dcterms:W3CDTF">2023-01-13T13:51:00Z</dcterms:created>
  <dcterms:modified xsi:type="dcterms:W3CDTF">2023-01-13T13:51:00Z</dcterms:modified>
</cp:coreProperties>
</file>